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7E" w:rsidRPr="00A05A64" w:rsidRDefault="00DF5B7E" w:rsidP="00A36BE4">
      <w:pPr>
        <w:jc w:val="center"/>
        <w:rPr>
          <w:rFonts w:ascii="Times New Roman" w:hAnsi="Times New Roman" w:cs="Times New Roman"/>
          <w:b/>
          <w:sz w:val="28"/>
          <w:szCs w:val="28"/>
        </w:rPr>
      </w:pPr>
      <w:r w:rsidRPr="00A05A64">
        <w:rPr>
          <w:rFonts w:ascii="Times New Roman" w:hAnsi="Times New Roman" w:cs="Times New Roman"/>
          <w:b/>
          <w:sz w:val="28"/>
          <w:szCs w:val="28"/>
        </w:rPr>
        <w:t>El impacto del “Covid-19” en</w:t>
      </w:r>
      <w:r w:rsidR="00B968D5" w:rsidRPr="00A05A64">
        <w:rPr>
          <w:rFonts w:ascii="Times New Roman" w:hAnsi="Times New Roman" w:cs="Times New Roman"/>
          <w:b/>
          <w:sz w:val="28"/>
          <w:szCs w:val="28"/>
        </w:rPr>
        <w:t xml:space="preserve"> “fusiones &amp; adquisiciones”</w:t>
      </w:r>
      <w:r w:rsidRPr="00A05A64">
        <w:rPr>
          <w:rFonts w:ascii="Times New Roman" w:hAnsi="Times New Roman" w:cs="Times New Roman"/>
          <w:b/>
          <w:sz w:val="28"/>
          <w:szCs w:val="28"/>
        </w:rPr>
        <w:t xml:space="preserve"> </w:t>
      </w:r>
      <w:r w:rsidR="00A36BE4" w:rsidRPr="00A05A64">
        <w:rPr>
          <w:rFonts w:ascii="Times New Roman" w:hAnsi="Times New Roman" w:cs="Times New Roman"/>
          <w:b/>
          <w:sz w:val="28"/>
          <w:szCs w:val="28"/>
        </w:rPr>
        <w:t>(</w:t>
      </w:r>
      <w:r w:rsidR="00C14846" w:rsidRPr="00A05A64">
        <w:rPr>
          <w:rFonts w:ascii="Times New Roman" w:hAnsi="Times New Roman" w:cs="Times New Roman"/>
          <w:b/>
          <w:sz w:val="28"/>
          <w:szCs w:val="28"/>
        </w:rPr>
        <w:t xml:space="preserve">de </w:t>
      </w:r>
      <w:r w:rsidR="00FE4F4F" w:rsidRPr="00A05A64">
        <w:rPr>
          <w:rFonts w:ascii="Times New Roman" w:hAnsi="Times New Roman" w:cs="Times New Roman"/>
          <w:b/>
          <w:sz w:val="28"/>
          <w:szCs w:val="28"/>
        </w:rPr>
        <w:t>“</w:t>
      </w:r>
      <w:r w:rsidR="00C14846" w:rsidRPr="00A05A64">
        <w:rPr>
          <w:rFonts w:ascii="Times New Roman" w:hAnsi="Times New Roman" w:cs="Times New Roman"/>
          <w:b/>
          <w:sz w:val="28"/>
          <w:szCs w:val="28"/>
        </w:rPr>
        <w:t>evento disruptivo</w:t>
      </w:r>
      <w:r w:rsidR="00FE4F4F" w:rsidRPr="00A05A64">
        <w:rPr>
          <w:rFonts w:ascii="Times New Roman" w:hAnsi="Times New Roman" w:cs="Times New Roman"/>
          <w:b/>
          <w:sz w:val="28"/>
          <w:szCs w:val="28"/>
        </w:rPr>
        <w:t>”</w:t>
      </w:r>
      <w:r w:rsidR="00C14846" w:rsidRPr="00A05A64">
        <w:rPr>
          <w:rFonts w:ascii="Times New Roman" w:hAnsi="Times New Roman" w:cs="Times New Roman"/>
          <w:b/>
          <w:sz w:val="28"/>
          <w:szCs w:val="28"/>
        </w:rPr>
        <w:t xml:space="preserve"> a</w:t>
      </w:r>
      <w:r w:rsidRPr="00A05A64">
        <w:rPr>
          <w:rFonts w:ascii="Times New Roman" w:hAnsi="Times New Roman" w:cs="Times New Roman"/>
          <w:b/>
          <w:sz w:val="28"/>
          <w:szCs w:val="28"/>
        </w:rPr>
        <w:t xml:space="preserve"> “riesgo conocido”</w:t>
      </w:r>
      <w:r w:rsidR="00A36BE4" w:rsidRPr="00A05A64">
        <w:rPr>
          <w:rFonts w:ascii="Times New Roman" w:hAnsi="Times New Roman" w:cs="Times New Roman"/>
          <w:b/>
          <w:sz w:val="28"/>
          <w:szCs w:val="28"/>
        </w:rPr>
        <w:t>)</w:t>
      </w:r>
    </w:p>
    <w:p w:rsidR="00B968D5" w:rsidRDefault="00DF5B7E" w:rsidP="00DF5B7E">
      <w:pPr>
        <w:jc w:val="center"/>
        <w:rPr>
          <w:rFonts w:ascii="Times New Roman" w:hAnsi="Times New Roman" w:cs="Times New Roman"/>
          <w:b/>
          <w:sz w:val="28"/>
          <w:szCs w:val="28"/>
        </w:rPr>
      </w:pPr>
      <w:r w:rsidRPr="00A05A64">
        <w:rPr>
          <w:rFonts w:ascii="Times New Roman" w:hAnsi="Times New Roman" w:cs="Times New Roman"/>
          <w:b/>
          <w:sz w:val="28"/>
          <w:szCs w:val="28"/>
        </w:rPr>
        <w:t>Rodolfo G. Papa</w:t>
      </w:r>
      <w:r w:rsidR="000C0D44" w:rsidRPr="00A05A64">
        <w:rPr>
          <w:rStyle w:val="Refdenotaalpie"/>
          <w:rFonts w:ascii="Times New Roman" w:hAnsi="Times New Roman" w:cs="Times New Roman"/>
          <w:b/>
          <w:sz w:val="28"/>
          <w:szCs w:val="28"/>
        </w:rPr>
        <w:footnoteReference w:id="1"/>
      </w:r>
    </w:p>
    <w:p w:rsidR="000E400B" w:rsidRPr="00A05A64" w:rsidRDefault="000E400B" w:rsidP="00DF5B7E">
      <w:pPr>
        <w:jc w:val="center"/>
        <w:rPr>
          <w:rFonts w:ascii="Times New Roman" w:hAnsi="Times New Roman" w:cs="Times New Roman"/>
          <w:b/>
          <w:sz w:val="28"/>
          <w:szCs w:val="28"/>
        </w:rPr>
      </w:pPr>
      <w:r>
        <w:rPr>
          <w:rFonts w:ascii="Times New Roman" w:hAnsi="Times New Roman" w:cs="Times New Roman"/>
          <w:b/>
          <w:sz w:val="28"/>
          <w:szCs w:val="28"/>
        </w:rPr>
        <w:t>Artículo originalmente publicado en la</w:t>
      </w:r>
      <w:bookmarkStart w:id="0" w:name="_GoBack"/>
      <w:bookmarkEnd w:id="0"/>
      <w:r>
        <w:rPr>
          <w:rFonts w:ascii="Times New Roman" w:hAnsi="Times New Roman" w:cs="Times New Roman"/>
          <w:b/>
          <w:sz w:val="28"/>
          <w:szCs w:val="28"/>
        </w:rPr>
        <w:t xml:space="preserve"> Revista Temas de Derecho Comercial, Empresarial y del Consumidor (ERREIUS). Marzo 2021. </w:t>
      </w:r>
    </w:p>
    <w:p w:rsidR="00B968D5" w:rsidRDefault="00B968D5" w:rsidP="00DF5B7E">
      <w:pPr>
        <w:jc w:val="center"/>
        <w:rPr>
          <w:rFonts w:ascii="Times New Roman" w:hAnsi="Times New Roman" w:cs="Times New Roman"/>
          <w:b/>
          <w:sz w:val="24"/>
          <w:szCs w:val="24"/>
        </w:rPr>
      </w:pPr>
    </w:p>
    <w:p w:rsidR="00B968D5" w:rsidRDefault="00B968D5" w:rsidP="00B968D5">
      <w:pPr>
        <w:pStyle w:val="Prrafodelista"/>
        <w:numPr>
          <w:ilvl w:val="0"/>
          <w:numId w:val="1"/>
        </w:numPr>
        <w:rPr>
          <w:rFonts w:ascii="Times New Roman" w:hAnsi="Times New Roman" w:cs="Times New Roman"/>
          <w:sz w:val="24"/>
          <w:szCs w:val="24"/>
        </w:rPr>
      </w:pPr>
      <w:r w:rsidRPr="00B968D5">
        <w:rPr>
          <w:rFonts w:ascii="Times New Roman" w:hAnsi="Times New Roman" w:cs="Times New Roman"/>
          <w:sz w:val="24"/>
          <w:szCs w:val="24"/>
        </w:rPr>
        <w:t>R</w:t>
      </w:r>
      <w:r w:rsidR="00FF4996">
        <w:rPr>
          <w:rFonts w:ascii="Times New Roman" w:hAnsi="Times New Roman" w:cs="Times New Roman"/>
          <w:sz w:val="24"/>
          <w:szCs w:val="24"/>
        </w:rPr>
        <w:t xml:space="preserve">eflexiones introductorias en </w:t>
      </w:r>
      <w:r w:rsidRPr="00B968D5">
        <w:rPr>
          <w:rFonts w:ascii="Times New Roman" w:hAnsi="Times New Roman" w:cs="Times New Roman"/>
          <w:sz w:val="24"/>
          <w:szCs w:val="24"/>
        </w:rPr>
        <w:t xml:space="preserve">el abordaje de esta problemática: </w:t>
      </w:r>
    </w:p>
    <w:p w:rsidR="00EA2B4F" w:rsidRDefault="00C14846" w:rsidP="00315D5A">
      <w:pPr>
        <w:jc w:val="both"/>
        <w:rPr>
          <w:rFonts w:ascii="Times New Roman" w:hAnsi="Times New Roman" w:cs="Times New Roman"/>
          <w:sz w:val="24"/>
          <w:szCs w:val="24"/>
        </w:rPr>
      </w:pPr>
      <w:r>
        <w:rPr>
          <w:rFonts w:ascii="Times New Roman" w:hAnsi="Times New Roman" w:cs="Times New Roman"/>
          <w:sz w:val="24"/>
          <w:szCs w:val="24"/>
        </w:rPr>
        <w:t>Nos proponemos analizar</w:t>
      </w:r>
      <w:r w:rsidR="00B968D5">
        <w:rPr>
          <w:rFonts w:ascii="Times New Roman" w:hAnsi="Times New Roman" w:cs="Times New Roman"/>
          <w:sz w:val="24"/>
          <w:szCs w:val="24"/>
        </w:rPr>
        <w:t xml:space="preserve"> cuál ha sido el impacto causado por el “Covid-1</w:t>
      </w:r>
      <w:r>
        <w:rPr>
          <w:rFonts w:ascii="Times New Roman" w:hAnsi="Times New Roman" w:cs="Times New Roman"/>
          <w:sz w:val="24"/>
          <w:szCs w:val="24"/>
        </w:rPr>
        <w:t>9”,</w:t>
      </w:r>
      <w:r w:rsidR="00B968D5">
        <w:rPr>
          <w:rFonts w:ascii="Times New Roman" w:hAnsi="Times New Roman" w:cs="Times New Roman"/>
          <w:sz w:val="24"/>
          <w:szCs w:val="24"/>
        </w:rPr>
        <w:t xml:space="preserve"> con particular énfasis</w:t>
      </w:r>
      <w:r w:rsidR="006427ED">
        <w:rPr>
          <w:rFonts w:ascii="Times New Roman" w:hAnsi="Times New Roman" w:cs="Times New Roman"/>
          <w:sz w:val="24"/>
          <w:szCs w:val="24"/>
        </w:rPr>
        <w:t>,</w:t>
      </w:r>
      <w:r>
        <w:rPr>
          <w:rFonts w:ascii="Times New Roman" w:hAnsi="Times New Roman" w:cs="Times New Roman"/>
          <w:sz w:val="24"/>
          <w:szCs w:val="24"/>
        </w:rPr>
        <w:t xml:space="preserve"> sobre</w:t>
      </w:r>
      <w:r w:rsidR="00B968D5">
        <w:rPr>
          <w:rFonts w:ascii="Times New Roman" w:hAnsi="Times New Roman" w:cs="Times New Roman"/>
          <w:sz w:val="24"/>
          <w:szCs w:val="24"/>
        </w:rPr>
        <w:t xml:space="preserve"> la concertación de las denominadas operaciones de “fusiones &amp; adquisiciones” de compañías</w:t>
      </w:r>
      <w:r w:rsidR="00315D5A">
        <w:rPr>
          <w:rFonts w:ascii="Times New Roman" w:hAnsi="Times New Roman" w:cs="Times New Roman"/>
          <w:sz w:val="24"/>
          <w:szCs w:val="24"/>
        </w:rPr>
        <w:t xml:space="preserve"> locales</w:t>
      </w:r>
      <w:r>
        <w:rPr>
          <w:rStyle w:val="Refdenotaalpie"/>
          <w:rFonts w:ascii="Times New Roman" w:hAnsi="Times New Roman" w:cs="Times New Roman"/>
          <w:sz w:val="24"/>
          <w:szCs w:val="24"/>
        </w:rPr>
        <w:footnoteReference w:id="2"/>
      </w:r>
      <w:r w:rsidR="00B968D5">
        <w:rPr>
          <w:rFonts w:ascii="Times New Roman" w:hAnsi="Times New Roman" w:cs="Times New Roman"/>
          <w:sz w:val="24"/>
          <w:szCs w:val="24"/>
        </w:rPr>
        <w:t>, esencialmente en</w:t>
      </w:r>
      <w:r>
        <w:rPr>
          <w:rFonts w:ascii="Times New Roman" w:hAnsi="Times New Roman" w:cs="Times New Roman"/>
          <w:sz w:val="24"/>
          <w:szCs w:val="24"/>
        </w:rPr>
        <w:t xml:space="preserve"> lo que respecta a</w:t>
      </w:r>
      <w:r w:rsidR="00B968D5">
        <w:rPr>
          <w:rFonts w:ascii="Times New Roman" w:hAnsi="Times New Roman" w:cs="Times New Roman"/>
          <w:sz w:val="24"/>
          <w:szCs w:val="24"/>
        </w:rPr>
        <w:t xml:space="preserve"> la transferencia</w:t>
      </w:r>
      <w:r>
        <w:rPr>
          <w:rFonts w:ascii="Times New Roman" w:hAnsi="Times New Roman" w:cs="Times New Roman"/>
          <w:sz w:val="24"/>
          <w:szCs w:val="24"/>
        </w:rPr>
        <w:t xml:space="preserve"> onerosa</w:t>
      </w:r>
      <w:r w:rsidR="00B968D5">
        <w:rPr>
          <w:rFonts w:ascii="Times New Roman" w:hAnsi="Times New Roman" w:cs="Times New Roman"/>
          <w:sz w:val="24"/>
          <w:szCs w:val="24"/>
        </w:rPr>
        <w:t xml:space="preserve"> de una participación social controlante (comúnmente denominada como un “paquete accionario de control”</w:t>
      </w:r>
      <w:r w:rsidR="0031241A">
        <w:rPr>
          <w:rStyle w:val="Refdenotaalpie"/>
          <w:rFonts w:ascii="Times New Roman" w:hAnsi="Times New Roman" w:cs="Times New Roman"/>
          <w:sz w:val="24"/>
          <w:szCs w:val="24"/>
        </w:rPr>
        <w:footnoteReference w:id="3"/>
      </w:r>
      <w:r w:rsidR="00B968D5">
        <w:rPr>
          <w:rFonts w:ascii="Times New Roman" w:hAnsi="Times New Roman" w:cs="Times New Roman"/>
          <w:sz w:val="24"/>
          <w:szCs w:val="24"/>
        </w:rPr>
        <w:t>)</w:t>
      </w:r>
      <w:r w:rsidR="00315D5A">
        <w:rPr>
          <w:rFonts w:ascii="Times New Roman" w:hAnsi="Times New Roman" w:cs="Times New Roman"/>
          <w:sz w:val="24"/>
          <w:szCs w:val="24"/>
        </w:rPr>
        <w:t xml:space="preserve"> sobre aquellas. </w:t>
      </w:r>
      <w:r w:rsidR="00B968D5">
        <w:rPr>
          <w:rFonts w:ascii="Times New Roman" w:hAnsi="Times New Roman" w:cs="Times New Roman"/>
          <w:sz w:val="24"/>
          <w:szCs w:val="24"/>
        </w:rPr>
        <w:t xml:space="preserve"> </w:t>
      </w:r>
      <w:r w:rsidR="00DF5B7E" w:rsidRPr="00B968D5">
        <w:rPr>
          <w:rFonts w:ascii="Times New Roman" w:hAnsi="Times New Roman" w:cs="Times New Roman"/>
          <w:sz w:val="24"/>
          <w:szCs w:val="24"/>
        </w:rPr>
        <w:t xml:space="preserve">   </w:t>
      </w:r>
    </w:p>
    <w:p w:rsidR="00315D5A" w:rsidRDefault="00315D5A" w:rsidP="00315D5A">
      <w:pPr>
        <w:jc w:val="both"/>
        <w:rPr>
          <w:rFonts w:ascii="Times New Roman" w:hAnsi="Times New Roman" w:cs="Times New Roman"/>
          <w:sz w:val="24"/>
          <w:szCs w:val="24"/>
        </w:rPr>
      </w:pPr>
      <w:r>
        <w:rPr>
          <w:rFonts w:ascii="Times New Roman" w:hAnsi="Times New Roman" w:cs="Times New Roman"/>
          <w:sz w:val="24"/>
          <w:szCs w:val="24"/>
        </w:rPr>
        <w:t>Recordemos que este tipo de negocios sobre acciones o cuotas sociales, poseen una serie de particularidades distintivas, frente a otros formatos contrac</w:t>
      </w:r>
      <w:r w:rsidR="0031241A">
        <w:rPr>
          <w:rFonts w:ascii="Times New Roman" w:hAnsi="Times New Roman" w:cs="Times New Roman"/>
          <w:sz w:val="24"/>
          <w:szCs w:val="24"/>
        </w:rPr>
        <w:t>tuales</w:t>
      </w:r>
      <w:r w:rsidR="006427ED">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w:t>
      </w:r>
    </w:p>
    <w:p w:rsidR="00315D5A" w:rsidRDefault="00315D5A" w:rsidP="00315D5A">
      <w:pPr>
        <w:jc w:val="both"/>
        <w:rPr>
          <w:rFonts w:ascii="Times New Roman" w:hAnsi="Times New Roman" w:cs="Times New Roman"/>
          <w:sz w:val="24"/>
          <w:szCs w:val="24"/>
        </w:rPr>
      </w:pPr>
      <w:r>
        <w:rPr>
          <w:rFonts w:ascii="Times New Roman" w:hAnsi="Times New Roman" w:cs="Times New Roman"/>
          <w:sz w:val="24"/>
          <w:szCs w:val="24"/>
        </w:rPr>
        <w:t>Por un lado, la formación de su consentimiento contractual (en la gran mayoría de los casos)</w:t>
      </w:r>
      <w:r w:rsidR="0031241A">
        <w:rPr>
          <w:rFonts w:ascii="Times New Roman" w:hAnsi="Times New Roman" w:cs="Times New Roman"/>
          <w:sz w:val="24"/>
          <w:szCs w:val="24"/>
        </w:rPr>
        <w:t>,</w:t>
      </w:r>
      <w:r>
        <w:rPr>
          <w:rFonts w:ascii="Times New Roman" w:hAnsi="Times New Roman" w:cs="Times New Roman"/>
          <w:sz w:val="24"/>
          <w:szCs w:val="24"/>
        </w:rPr>
        <w:t xml:space="preserve"> no es lineal ni automática, sino que se encuentra</w:t>
      </w:r>
      <w:r w:rsidR="006427ED">
        <w:rPr>
          <w:rFonts w:ascii="Times New Roman" w:hAnsi="Times New Roman" w:cs="Times New Roman"/>
          <w:sz w:val="24"/>
          <w:szCs w:val="24"/>
        </w:rPr>
        <w:t xml:space="preserve"> sometida</w:t>
      </w:r>
      <w:r>
        <w:rPr>
          <w:rFonts w:ascii="Times New Roman" w:hAnsi="Times New Roman" w:cs="Times New Roman"/>
          <w:sz w:val="24"/>
          <w:szCs w:val="24"/>
        </w:rPr>
        <w:t xml:space="preserve"> a un “testeo</w:t>
      </w:r>
      <w:r w:rsidR="006427ED">
        <w:rPr>
          <w:rFonts w:ascii="Times New Roman" w:hAnsi="Times New Roman" w:cs="Times New Roman"/>
          <w:sz w:val="24"/>
          <w:szCs w:val="24"/>
        </w:rPr>
        <w:t xml:space="preserve"> de calidad</w:t>
      </w:r>
      <w:r>
        <w:rPr>
          <w:rFonts w:ascii="Times New Roman" w:hAnsi="Times New Roman" w:cs="Times New Roman"/>
          <w:sz w:val="24"/>
          <w:szCs w:val="24"/>
        </w:rPr>
        <w:t xml:space="preserve">” al que se enfrentan </w:t>
      </w:r>
      <w:r w:rsidR="0031241A">
        <w:rPr>
          <w:rFonts w:ascii="Times New Roman" w:hAnsi="Times New Roman" w:cs="Times New Roman"/>
          <w:sz w:val="24"/>
          <w:szCs w:val="24"/>
        </w:rPr>
        <w:t>las</w:t>
      </w:r>
      <w:r>
        <w:rPr>
          <w:rFonts w:ascii="Times New Roman" w:hAnsi="Times New Roman" w:cs="Times New Roman"/>
          <w:sz w:val="24"/>
          <w:szCs w:val="24"/>
        </w:rPr>
        <w:t xml:space="preserve"> partes contratantes, en cuya dinámica</w:t>
      </w:r>
      <w:r w:rsidR="0031241A">
        <w:rPr>
          <w:rFonts w:ascii="Times New Roman" w:hAnsi="Times New Roman" w:cs="Times New Roman"/>
          <w:sz w:val="24"/>
          <w:szCs w:val="24"/>
        </w:rPr>
        <w:t>,</w:t>
      </w:r>
      <w:r>
        <w:rPr>
          <w:rFonts w:ascii="Times New Roman" w:hAnsi="Times New Roman" w:cs="Times New Roman"/>
          <w:sz w:val="24"/>
          <w:szCs w:val="24"/>
        </w:rPr>
        <w:t xml:space="preserve"> las negociaciones se conducen a través de su </w:t>
      </w:r>
      <w:r w:rsidR="0031241A">
        <w:rPr>
          <w:rFonts w:ascii="Times New Roman" w:hAnsi="Times New Roman" w:cs="Times New Roman"/>
          <w:sz w:val="24"/>
          <w:szCs w:val="24"/>
        </w:rPr>
        <w:t>tránsito por las siguientes</w:t>
      </w:r>
      <w:r>
        <w:rPr>
          <w:rFonts w:ascii="Times New Roman" w:hAnsi="Times New Roman" w:cs="Times New Roman"/>
          <w:sz w:val="24"/>
          <w:szCs w:val="24"/>
        </w:rPr>
        <w:t xml:space="preserve"> etapas: la pre-contractual, la contractual y la post-contractual, respectivamente</w:t>
      </w:r>
      <w:r w:rsidR="006427ED">
        <w:rPr>
          <w:rFonts w:ascii="Times New Roman" w:hAnsi="Times New Roman" w:cs="Times New Roman"/>
          <w:sz w:val="24"/>
          <w:szCs w:val="24"/>
        </w:rPr>
        <w:t>, cuyo avance</w:t>
      </w:r>
      <w:r w:rsidR="0031241A">
        <w:rPr>
          <w:rFonts w:ascii="Times New Roman" w:hAnsi="Times New Roman" w:cs="Times New Roman"/>
          <w:sz w:val="24"/>
          <w:szCs w:val="24"/>
        </w:rPr>
        <w:t xml:space="preserve"> razonablemente exitoso, tampoco podría asegurar la exclusión de controversias, inclusive una vez que se hubiera cerrado</w:t>
      </w:r>
      <w:r>
        <w:rPr>
          <w:rFonts w:ascii="Times New Roman" w:hAnsi="Times New Roman" w:cs="Times New Roman"/>
          <w:sz w:val="24"/>
          <w:szCs w:val="24"/>
        </w:rPr>
        <w:t xml:space="preserve">. </w:t>
      </w:r>
    </w:p>
    <w:p w:rsidR="00941430" w:rsidRDefault="0031241A" w:rsidP="00315D5A">
      <w:pPr>
        <w:jc w:val="both"/>
        <w:rPr>
          <w:rFonts w:ascii="Times New Roman" w:hAnsi="Times New Roman" w:cs="Times New Roman"/>
          <w:sz w:val="24"/>
          <w:szCs w:val="24"/>
        </w:rPr>
      </w:pPr>
      <w:r>
        <w:rPr>
          <w:rFonts w:ascii="Times New Roman" w:hAnsi="Times New Roman" w:cs="Times New Roman"/>
          <w:sz w:val="24"/>
          <w:szCs w:val="24"/>
        </w:rPr>
        <w:t>Tengamos en cuenta, en consecuencia</w:t>
      </w:r>
      <w:r w:rsidR="00315D5A">
        <w:rPr>
          <w:rFonts w:ascii="Times New Roman" w:hAnsi="Times New Roman" w:cs="Times New Roman"/>
          <w:sz w:val="24"/>
          <w:szCs w:val="24"/>
        </w:rPr>
        <w:t>, que no necesariamente tales tratati</w:t>
      </w:r>
      <w:r>
        <w:rPr>
          <w:rFonts w:ascii="Times New Roman" w:hAnsi="Times New Roman" w:cs="Times New Roman"/>
          <w:sz w:val="24"/>
          <w:szCs w:val="24"/>
        </w:rPr>
        <w:t>vas van a culminar con el perfeccionamiento</w:t>
      </w:r>
      <w:r w:rsidR="00315D5A">
        <w:rPr>
          <w:rFonts w:ascii="Times New Roman" w:hAnsi="Times New Roman" w:cs="Times New Roman"/>
          <w:sz w:val="24"/>
          <w:szCs w:val="24"/>
        </w:rPr>
        <w:t xml:space="preserve"> de la operación</w:t>
      </w:r>
      <w:r w:rsidR="00941430">
        <w:rPr>
          <w:rFonts w:ascii="Times New Roman" w:hAnsi="Times New Roman" w:cs="Times New Roman"/>
          <w:sz w:val="24"/>
          <w:szCs w:val="24"/>
        </w:rPr>
        <w:t>, puesto que una diversidad de escenarios de conflicto, podrían tener lugar durante cada uno de las p</w:t>
      </w:r>
      <w:r w:rsidR="006427ED">
        <w:rPr>
          <w:rFonts w:ascii="Times New Roman" w:hAnsi="Times New Roman" w:cs="Times New Roman"/>
          <w:sz w:val="24"/>
          <w:szCs w:val="24"/>
        </w:rPr>
        <w:t>recitados “momentos”</w:t>
      </w:r>
      <w:r>
        <w:rPr>
          <w:rFonts w:ascii="Times New Roman" w:hAnsi="Times New Roman" w:cs="Times New Roman"/>
          <w:sz w:val="24"/>
          <w:szCs w:val="24"/>
        </w:rPr>
        <w:t>, y entonces</w:t>
      </w:r>
      <w:r w:rsidR="00941430">
        <w:rPr>
          <w:rFonts w:ascii="Times New Roman" w:hAnsi="Times New Roman" w:cs="Times New Roman"/>
          <w:sz w:val="24"/>
          <w:szCs w:val="24"/>
        </w:rPr>
        <w:t xml:space="preserve">, podría frustrarse. </w:t>
      </w:r>
    </w:p>
    <w:p w:rsidR="00941430" w:rsidRDefault="00941430" w:rsidP="00315D5A">
      <w:pPr>
        <w:jc w:val="both"/>
        <w:rPr>
          <w:rFonts w:ascii="Times New Roman" w:hAnsi="Times New Roman" w:cs="Times New Roman"/>
          <w:sz w:val="24"/>
          <w:szCs w:val="24"/>
        </w:rPr>
      </w:pPr>
      <w:r>
        <w:rPr>
          <w:rFonts w:ascii="Times New Roman" w:hAnsi="Times New Roman" w:cs="Times New Roman"/>
          <w:sz w:val="24"/>
          <w:szCs w:val="24"/>
        </w:rPr>
        <w:t>Por otra parte, su objeto contractual se extiende</w:t>
      </w:r>
      <w:r w:rsidR="0031241A">
        <w:rPr>
          <w:rFonts w:ascii="Times New Roman" w:hAnsi="Times New Roman" w:cs="Times New Roman"/>
          <w:sz w:val="24"/>
          <w:szCs w:val="24"/>
        </w:rPr>
        <w:t xml:space="preserve"> (como regla) más allá a la de una</w:t>
      </w:r>
      <w:r>
        <w:rPr>
          <w:rFonts w:ascii="Times New Roman" w:hAnsi="Times New Roman" w:cs="Times New Roman"/>
          <w:sz w:val="24"/>
          <w:szCs w:val="24"/>
        </w:rPr>
        <w:t xml:space="preserve"> simple transmisión de valores negociables (que también incluye la cesión del estado de socio o accionista</w:t>
      </w:r>
      <w:r w:rsidR="0031241A">
        <w:rPr>
          <w:rFonts w:ascii="Times New Roman" w:hAnsi="Times New Roman" w:cs="Times New Roman"/>
          <w:sz w:val="24"/>
          <w:szCs w:val="24"/>
        </w:rPr>
        <w:t>,</w:t>
      </w:r>
      <w:r>
        <w:rPr>
          <w:rFonts w:ascii="Times New Roman" w:hAnsi="Times New Roman" w:cs="Times New Roman"/>
          <w:sz w:val="24"/>
          <w:szCs w:val="24"/>
        </w:rPr>
        <w:t xml:space="preserve"> por parte del vendedor), y así, debería abarcar (al amparo del ejercicio del </w:t>
      </w:r>
      <w:r w:rsidRPr="0031241A">
        <w:rPr>
          <w:rFonts w:ascii="Times New Roman" w:hAnsi="Times New Roman" w:cs="Times New Roman"/>
          <w:i/>
          <w:sz w:val="24"/>
          <w:szCs w:val="24"/>
        </w:rPr>
        <w:t xml:space="preserve">pacta </w:t>
      </w:r>
      <w:proofErr w:type="spellStart"/>
      <w:r w:rsidRPr="0031241A">
        <w:rPr>
          <w:rFonts w:ascii="Times New Roman" w:hAnsi="Times New Roman" w:cs="Times New Roman"/>
          <w:i/>
          <w:sz w:val="24"/>
          <w:szCs w:val="24"/>
        </w:rPr>
        <w:t>sunt</w:t>
      </w:r>
      <w:proofErr w:type="spellEnd"/>
      <w:r w:rsidRPr="0031241A">
        <w:rPr>
          <w:rFonts w:ascii="Times New Roman" w:hAnsi="Times New Roman" w:cs="Times New Roman"/>
          <w:i/>
          <w:sz w:val="24"/>
          <w:szCs w:val="24"/>
        </w:rPr>
        <w:t xml:space="preserve"> </w:t>
      </w:r>
      <w:proofErr w:type="spellStart"/>
      <w:r w:rsidRPr="0031241A">
        <w:rPr>
          <w:rFonts w:ascii="Times New Roman" w:hAnsi="Times New Roman" w:cs="Times New Roman"/>
          <w:i/>
          <w:sz w:val="24"/>
          <w:szCs w:val="24"/>
        </w:rPr>
        <w:t>servanda</w:t>
      </w:r>
      <w:proofErr w:type="spellEnd"/>
      <w:r>
        <w:rPr>
          <w:rFonts w:ascii="Times New Roman" w:hAnsi="Times New Roman" w:cs="Times New Roman"/>
          <w:sz w:val="24"/>
          <w:szCs w:val="24"/>
        </w:rPr>
        <w:t xml:space="preserve">) una transferencia indirecta del equivalente proporcional de tales tenencias sobre el patrimonio social de la </w:t>
      </w:r>
      <w:r w:rsidR="0031241A">
        <w:rPr>
          <w:rFonts w:ascii="Times New Roman" w:hAnsi="Times New Roman" w:cs="Times New Roman"/>
          <w:sz w:val="24"/>
          <w:szCs w:val="24"/>
        </w:rPr>
        <w:t>compañía target de la</w:t>
      </w:r>
      <w:r>
        <w:rPr>
          <w:rFonts w:ascii="Times New Roman" w:hAnsi="Times New Roman" w:cs="Times New Roman"/>
          <w:sz w:val="24"/>
          <w:szCs w:val="24"/>
        </w:rPr>
        <w:t xml:space="preserve"> operación, puesto que</w:t>
      </w:r>
      <w:r w:rsidR="0031241A">
        <w:rPr>
          <w:rFonts w:ascii="Times New Roman" w:hAnsi="Times New Roman" w:cs="Times New Roman"/>
          <w:sz w:val="24"/>
          <w:szCs w:val="24"/>
        </w:rPr>
        <w:t>,</w:t>
      </w:r>
      <w:r>
        <w:rPr>
          <w:rFonts w:ascii="Times New Roman" w:hAnsi="Times New Roman" w:cs="Times New Roman"/>
          <w:sz w:val="24"/>
          <w:szCs w:val="24"/>
        </w:rPr>
        <w:t xml:space="preserve"> es en definitiva</w:t>
      </w:r>
      <w:r w:rsidR="0031241A">
        <w:rPr>
          <w:rFonts w:ascii="Times New Roman" w:hAnsi="Times New Roman" w:cs="Times New Roman"/>
          <w:sz w:val="24"/>
          <w:szCs w:val="24"/>
        </w:rPr>
        <w:t>,</w:t>
      </w:r>
      <w:r>
        <w:rPr>
          <w:rFonts w:ascii="Times New Roman" w:hAnsi="Times New Roman" w:cs="Times New Roman"/>
          <w:sz w:val="24"/>
          <w:szCs w:val="24"/>
        </w:rPr>
        <w:t xml:space="preserve"> la causa fin que las partes deberían haber tenido en consideración para contratar (además </w:t>
      </w:r>
      <w:r w:rsidR="0031241A">
        <w:rPr>
          <w:rFonts w:ascii="Times New Roman" w:hAnsi="Times New Roman" w:cs="Times New Roman"/>
          <w:sz w:val="24"/>
          <w:szCs w:val="24"/>
        </w:rPr>
        <w:t>-</w:t>
      </w:r>
      <w:r>
        <w:rPr>
          <w:rFonts w:ascii="Times New Roman" w:hAnsi="Times New Roman" w:cs="Times New Roman"/>
          <w:sz w:val="24"/>
          <w:szCs w:val="24"/>
        </w:rPr>
        <w:t>obviamente</w:t>
      </w:r>
      <w:r w:rsidR="0031241A">
        <w:rPr>
          <w:rFonts w:ascii="Times New Roman" w:hAnsi="Times New Roman" w:cs="Times New Roman"/>
          <w:sz w:val="24"/>
          <w:szCs w:val="24"/>
        </w:rPr>
        <w:t>-</w:t>
      </w:r>
      <w:r>
        <w:rPr>
          <w:rFonts w:ascii="Times New Roman" w:hAnsi="Times New Roman" w:cs="Times New Roman"/>
          <w:sz w:val="24"/>
          <w:szCs w:val="24"/>
        </w:rPr>
        <w:t xml:space="preserve"> de la incidencia de tal patrimonio en la fijación del </w:t>
      </w:r>
      <w:r>
        <w:rPr>
          <w:rFonts w:ascii="Times New Roman" w:hAnsi="Times New Roman" w:cs="Times New Roman"/>
          <w:sz w:val="24"/>
          <w:szCs w:val="24"/>
        </w:rPr>
        <w:lastRenderedPageBreak/>
        <w:t>método o mecanismo para establecer su valuación económico-financiera</w:t>
      </w:r>
      <w:r w:rsidR="0031241A">
        <w:rPr>
          <w:rFonts w:ascii="Times New Roman" w:hAnsi="Times New Roman" w:cs="Times New Roman"/>
          <w:sz w:val="24"/>
          <w:szCs w:val="24"/>
        </w:rPr>
        <w:t>, de la que resultará el precio</w:t>
      </w:r>
      <w:r>
        <w:rPr>
          <w:rFonts w:ascii="Times New Roman" w:hAnsi="Times New Roman" w:cs="Times New Roman"/>
          <w:sz w:val="24"/>
          <w:szCs w:val="24"/>
        </w:rPr>
        <w:t xml:space="preserve">), y que debería quedar reflejado dentro del contenido de sus previsiones contractuales. </w:t>
      </w:r>
    </w:p>
    <w:p w:rsidR="00941430" w:rsidRDefault="00941430" w:rsidP="00315D5A">
      <w:pPr>
        <w:jc w:val="both"/>
        <w:rPr>
          <w:rFonts w:ascii="Times New Roman" w:hAnsi="Times New Roman" w:cs="Times New Roman"/>
          <w:sz w:val="24"/>
          <w:szCs w:val="24"/>
        </w:rPr>
      </w:pPr>
      <w:r>
        <w:rPr>
          <w:rFonts w:ascii="Times New Roman" w:hAnsi="Times New Roman" w:cs="Times New Roman"/>
          <w:sz w:val="24"/>
          <w:szCs w:val="24"/>
        </w:rPr>
        <w:t>En tal sentido, la doctrina ha tipificado esta vinculación entre el capital y patrimonio social como una “cláusula de garantía sobre la consistencia patrimonial de la sociedad”, la que debería asegurar la existencia y características de sus activos</w:t>
      </w:r>
      <w:r w:rsidR="0031241A">
        <w:rPr>
          <w:rFonts w:ascii="Times New Roman" w:hAnsi="Times New Roman" w:cs="Times New Roman"/>
          <w:sz w:val="24"/>
          <w:szCs w:val="24"/>
        </w:rPr>
        <w:t>,</w:t>
      </w:r>
      <w:r>
        <w:rPr>
          <w:rFonts w:ascii="Times New Roman" w:hAnsi="Times New Roman" w:cs="Times New Roman"/>
          <w:sz w:val="24"/>
          <w:szCs w:val="24"/>
        </w:rPr>
        <w:t xml:space="preserve"> y la inexistencia de pasivos ocultos, incluyendo aquellos de naturaleza contingente (o no),</w:t>
      </w:r>
      <w:r w:rsidR="0031241A">
        <w:rPr>
          <w:rFonts w:ascii="Times New Roman" w:hAnsi="Times New Roman" w:cs="Times New Roman"/>
          <w:sz w:val="24"/>
          <w:szCs w:val="24"/>
        </w:rPr>
        <w:t xml:space="preserve"> declarados contra la compañía</w:t>
      </w:r>
      <w:r w:rsidR="0031241A">
        <w:rPr>
          <w:rStyle w:val="Refdenotaalpie"/>
          <w:rFonts w:ascii="Times New Roman" w:hAnsi="Times New Roman" w:cs="Times New Roman"/>
          <w:sz w:val="24"/>
          <w:szCs w:val="24"/>
        </w:rPr>
        <w:footnoteReference w:id="5"/>
      </w:r>
    </w:p>
    <w:p w:rsidR="00E14180" w:rsidRDefault="00941430" w:rsidP="00315D5A">
      <w:pPr>
        <w:jc w:val="both"/>
        <w:rPr>
          <w:rFonts w:ascii="Times New Roman" w:hAnsi="Times New Roman" w:cs="Times New Roman"/>
          <w:sz w:val="24"/>
          <w:szCs w:val="24"/>
        </w:rPr>
      </w:pPr>
      <w:r>
        <w:rPr>
          <w:rFonts w:ascii="Times New Roman" w:hAnsi="Times New Roman" w:cs="Times New Roman"/>
          <w:sz w:val="24"/>
          <w:szCs w:val="24"/>
        </w:rPr>
        <w:t>Tamp</w:t>
      </w:r>
      <w:r w:rsidR="00E14180">
        <w:rPr>
          <w:rFonts w:ascii="Times New Roman" w:hAnsi="Times New Roman" w:cs="Times New Roman"/>
          <w:sz w:val="24"/>
          <w:szCs w:val="24"/>
        </w:rPr>
        <w:t>oco podríamos dejar de soslayar que la existencia de este tipo de pactos, si bien</w:t>
      </w:r>
      <w:r w:rsidR="00982CEE">
        <w:rPr>
          <w:rFonts w:ascii="Times New Roman" w:hAnsi="Times New Roman" w:cs="Times New Roman"/>
          <w:sz w:val="24"/>
          <w:szCs w:val="24"/>
        </w:rPr>
        <w:t>,</w:t>
      </w:r>
      <w:r w:rsidR="00E14180">
        <w:rPr>
          <w:rFonts w:ascii="Times New Roman" w:hAnsi="Times New Roman" w:cs="Times New Roman"/>
          <w:sz w:val="24"/>
          <w:szCs w:val="24"/>
        </w:rPr>
        <w:t xml:space="preserve"> en esencia</w:t>
      </w:r>
      <w:r w:rsidR="00982CEE">
        <w:rPr>
          <w:rFonts w:ascii="Times New Roman" w:hAnsi="Times New Roman" w:cs="Times New Roman"/>
          <w:sz w:val="24"/>
          <w:szCs w:val="24"/>
        </w:rPr>
        <w:t>,</w:t>
      </w:r>
      <w:r w:rsidR="00E14180">
        <w:rPr>
          <w:rFonts w:ascii="Times New Roman" w:hAnsi="Times New Roman" w:cs="Times New Roman"/>
          <w:sz w:val="24"/>
          <w:szCs w:val="24"/>
        </w:rPr>
        <w:t xml:space="preserve"> son atípicos o innominados, puesto que</w:t>
      </w:r>
      <w:r w:rsidR="00982CEE">
        <w:rPr>
          <w:rFonts w:ascii="Times New Roman" w:hAnsi="Times New Roman" w:cs="Times New Roman"/>
          <w:sz w:val="24"/>
          <w:szCs w:val="24"/>
        </w:rPr>
        <w:t>,</w:t>
      </w:r>
      <w:r w:rsidR="00E14180">
        <w:rPr>
          <w:rFonts w:ascii="Times New Roman" w:hAnsi="Times New Roman" w:cs="Times New Roman"/>
          <w:sz w:val="24"/>
          <w:szCs w:val="24"/>
        </w:rPr>
        <w:t xml:space="preserve"> en su construcción</w:t>
      </w:r>
      <w:r w:rsidR="00982CEE">
        <w:rPr>
          <w:rFonts w:ascii="Times New Roman" w:hAnsi="Times New Roman" w:cs="Times New Roman"/>
          <w:sz w:val="24"/>
          <w:szCs w:val="24"/>
        </w:rPr>
        <w:t>,</w:t>
      </w:r>
      <w:r w:rsidR="00E14180">
        <w:rPr>
          <w:rFonts w:ascii="Times New Roman" w:hAnsi="Times New Roman" w:cs="Times New Roman"/>
          <w:sz w:val="24"/>
          <w:szCs w:val="24"/>
        </w:rPr>
        <w:t xml:space="preserve"> impera la autonomía de la voluntad en su máxima expresión (excluyendo aquellos en los que</w:t>
      </w:r>
      <w:r w:rsidR="00982CEE">
        <w:rPr>
          <w:rFonts w:ascii="Times New Roman" w:hAnsi="Times New Roman" w:cs="Times New Roman"/>
          <w:sz w:val="24"/>
          <w:szCs w:val="24"/>
        </w:rPr>
        <w:t xml:space="preserve"> podría</w:t>
      </w:r>
      <w:r w:rsidR="00E14180">
        <w:rPr>
          <w:rFonts w:ascii="Times New Roman" w:hAnsi="Times New Roman" w:cs="Times New Roman"/>
          <w:sz w:val="24"/>
          <w:szCs w:val="24"/>
        </w:rPr>
        <w:t xml:space="preserve"> genera</w:t>
      </w:r>
      <w:r w:rsidR="00982CEE">
        <w:rPr>
          <w:rFonts w:ascii="Times New Roman" w:hAnsi="Times New Roman" w:cs="Times New Roman"/>
          <w:sz w:val="24"/>
          <w:szCs w:val="24"/>
        </w:rPr>
        <w:t>r (al menos en teoría)</w:t>
      </w:r>
      <w:r w:rsidR="00E14180">
        <w:rPr>
          <w:rFonts w:ascii="Times New Roman" w:hAnsi="Times New Roman" w:cs="Times New Roman"/>
          <w:sz w:val="24"/>
          <w:szCs w:val="24"/>
        </w:rPr>
        <w:t xml:space="preserve"> una adhesión a cláusulas predi</w:t>
      </w:r>
      <w:r w:rsidR="00982CEE">
        <w:rPr>
          <w:rFonts w:ascii="Times New Roman" w:hAnsi="Times New Roman" w:cs="Times New Roman"/>
          <w:sz w:val="24"/>
          <w:szCs w:val="24"/>
        </w:rPr>
        <w:t>spuestas, o bien,</w:t>
      </w:r>
      <w:r w:rsidR="00E14180">
        <w:rPr>
          <w:rFonts w:ascii="Times New Roman" w:hAnsi="Times New Roman" w:cs="Times New Roman"/>
          <w:sz w:val="24"/>
          <w:szCs w:val="24"/>
        </w:rPr>
        <w:t xml:space="preserve"> una relación de consumo, según el caso), no ha sido desconocida por nuestro Código Civil y Comercial de la Nación, cuyo artículo 1</w:t>
      </w:r>
      <w:r w:rsidR="00982CEE">
        <w:rPr>
          <w:rFonts w:ascii="Times New Roman" w:hAnsi="Times New Roman" w:cs="Times New Roman"/>
          <w:sz w:val="24"/>
          <w:szCs w:val="24"/>
        </w:rPr>
        <w:t>124, inciso b), torna aplicable</w:t>
      </w:r>
      <w:r w:rsidR="00E14180">
        <w:rPr>
          <w:rFonts w:ascii="Times New Roman" w:hAnsi="Times New Roman" w:cs="Times New Roman"/>
          <w:sz w:val="24"/>
          <w:szCs w:val="24"/>
        </w:rPr>
        <w:t xml:space="preserve"> </w:t>
      </w:r>
      <w:r w:rsidR="006427ED">
        <w:rPr>
          <w:rFonts w:ascii="Times New Roman" w:hAnsi="Times New Roman" w:cs="Times New Roman"/>
          <w:sz w:val="24"/>
          <w:szCs w:val="24"/>
        </w:rPr>
        <w:t>(</w:t>
      </w:r>
      <w:r w:rsidR="00E14180">
        <w:rPr>
          <w:rFonts w:ascii="Times New Roman" w:hAnsi="Times New Roman" w:cs="Times New Roman"/>
          <w:sz w:val="24"/>
          <w:szCs w:val="24"/>
        </w:rPr>
        <w:t>de manera supletoria</w:t>
      </w:r>
      <w:r w:rsidR="006427ED">
        <w:rPr>
          <w:rFonts w:ascii="Times New Roman" w:hAnsi="Times New Roman" w:cs="Times New Roman"/>
          <w:sz w:val="24"/>
          <w:szCs w:val="24"/>
        </w:rPr>
        <w:t>)</w:t>
      </w:r>
      <w:r w:rsidR="00E14180">
        <w:rPr>
          <w:rFonts w:ascii="Times New Roman" w:hAnsi="Times New Roman" w:cs="Times New Roman"/>
          <w:sz w:val="24"/>
          <w:szCs w:val="24"/>
        </w:rPr>
        <w:t xml:space="preserve"> las normas del contrato de compraventa a aquellos pactos por los cuales una parte se obliga a transferir la titularidad de títulos valores por un precio.</w:t>
      </w:r>
    </w:p>
    <w:p w:rsidR="00982DD4" w:rsidRDefault="00E14180" w:rsidP="00315D5A">
      <w:pPr>
        <w:jc w:val="both"/>
        <w:rPr>
          <w:rFonts w:ascii="Times New Roman" w:hAnsi="Times New Roman" w:cs="Times New Roman"/>
          <w:sz w:val="24"/>
          <w:szCs w:val="24"/>
        </w:rPr>
      </w:pPr>
      <w:r>
        <w:rPr>
          <w:rFonts w:ascii="Times New Roman" w:hAnsi="Times New Roman" w:cs="Times New Roman"/>
          <w:sz w:val="24"/>
          <w:szCs w:val="24"/>
        </w:rPr>
        <w:t>A pesar de su falta de regulación normativa expresa, la siguiente definición doctrinaria sintetiza</w:t>
      </w:r>
      <w:r w:rsidR="00982CEE">
        <w:rPr>
          <w:rFonts w:ascii="Times New Roman" w:hAnsi="Times New Roman" w:cs="Times New Roman"/>
          <w:sz w:val="24"/>
          <w:szCs w:val="24"/>
        </w:rPr>
        <w:t xml:space="preserve"> (en nuestro parecer)</w:t>
      </w:r>
      <w:r>
        <w:rPr>
          <w:rFonts w:ascii="Times New Roman" w:hAnsi="Times New Roman" w:cs="Times New Roman"/>
          <w:sz w:val="24"/>
          <w:szCs w:val="24"/>
        </w:rPr>
        <w:t xml:space="preserve"> de manera adecuada (y actual) a este formato que autorregula co</w:t>
      </w:r>
      <w:r w:rsidR="00982CEE">
        <w:rPr>
          <w:rFonts w:ascii="Times New Roman" w:hAnsi="Times New Roman" w:cs="Times New Roman"/>
          <w:sz w:val="24"/>
          <w:szCs w:val="24"/>
        </w:rPr>
        <w:t>nvencionalmente la venta</w:t>
      </w:r>
      <w:r>
        <w:rPr>
          <w:rFonts w:ascii="Times New Roman" w:hAnsi="Times New Roman" w:cs="Times New Roman"/>
          <w:sz w:val="24"/>
          <w:szCs w:val="24"/>
        </w:rPr>
        <w:t xml:space="preserve"> de participaciones sociales sobre un ente </w:t>
      </w:r>
      <w:r w:rsidR="006427ED">
        <w:rPr>
          <w:rFonts w:ascii="Times New Roman" w:hAnsi="Times New Roman" w:cs="Times New Roman"/>
          <w:sz w:val="24"/>
          <w:szCs w:val="24"/>
        </w:rPr>
        <w:t xml:space="preserve">societario </w:t>
      </w:r>
      <w:r>
        <w:rPr>
          <w:rFonts w:ascii="Times New Roman" w:hAnsi="Times New Roman" w:cs="Times New Roman"/>
          <w:sz w:val="24"/>
          <w:szCs w:val="24"/>
        </w:rPr>
        <w:t xml:space="preserve">ideal (sujeto de Derecho autónomo e independiente a las partes contratantes), y la consiguiente distribución de riesgos entre aquellas, como </w:t>
      </w:r>
      <w:r w:rsidR="00982CEE">
        <w:rPr>
          <w:rFonts w:ascii="Times New Roman" w:hAnsi="Times New Roman" w:cs="Times New Roman"/>
          <w:sz w:val="24"/>
          <w:szCs w:val="24"/>
        </w:rPr>
        <w:t>“…</w:t>
      </w:r>
      <w:r>
        <w:rPr>
          <w:rFonts w:ascii="Times New Roman" w:hAnsi="Times New Roman" w:cs="Times New Roman"/>
          <w:sz w:val="24"/>
          <w:szCs w:val="24"/>
        </w:rPr>
        <w:t xml:space="preserve">aquel contrato complejo, innominado y no legislado que tiene por objeto una individualidad propia que excede a una cosa mueble, a los derechos cesibles y a la autonomía y literalidad </w:t>
      </w:r>
      <w:proofErr w:type="spellStart"/>
      <w:r>
        <w:rPr>
          <w:rFonts w:ascii="Times New Roman" w:hAnsi="Times New Roman" w:cs="Times New Roman"/>
          <w:sz w:val="24"/>
          <w:szCs w:val="24"/>
        </w:rPr>
        <w:t>cartular</w:t>
      </w:r>
      <w:proofErr w:type="spellEnd"/>
      <w:r>
        <w:rPr>
          <w:rFonts w:ascii="Times New Roman" w:hAnsi="Times New Roman" w:cs="Times New Roman"/>
          <w:sz w:val="24"/>
          <w:szCs w:val="24"/>
        </w:rPr>
        <w:t>, y es por eso que</w:t>
      </w:r>
      <w:r w:rsidR="00982CEE">
        <w:rPr>
          <w:rFonts w:ascii="Times New Roman" w:hAnsi="Times New Roman" w:cs="Times New Roman"/>
          <w:sz w:val="24"/>
          <w:szCs w:val="24"/>
        </w:rPr>
        <w:t>,</w:t>
      </w:r>
      <w:r w:rsidR="006427ED">
        <w:rPr>
          <w:rFonts w:ascii="Times New Roman" w:hAnsi="Times New Roman" w:cs="Times New Roman"/>
          <w:sz w:val="24"/>
          <w:szCs w:val="24"/>
        </w:rPr>
        <w:t xml:space="preserve"> sin</w:t>
      </w:r>
      <w:r>
        <w:rPr>
          <w:rFonts w:ascii="Times New Roman" w:hAnsi="Times New Roman" w:cs="Times New Roman"/>
          <w:sz w:val="24"/>
          <w:szCs w:val="24"/>
        </w:rPr>
        <w:t xml:space="preserve"> necesidad de proponer </w:t>
      </w:r>
      <w:r w:rsidR="00982DD4">
        <w:rPr>
          <w:rFonts w:ascii="Times New Roman" w:hAnsi="Times New Roman" w:cs="Times New Roman"/>
          <w:sz w:val="24"/>
          <w:szCs w:val="24"/>
        </w:rPr>
        <w:t>una legislación específica para regular la transferencia accionaria, ya que la teoría general de los cont</w:t>
      </w:r>
      <w:r w:rsidR="00982CEE">
        <w:rPr>
          <w:rFonts w:ascii="Times New Roman" w:hAnsi="Times New Roman" w:cs="Times New Roman"/>
          <w:sz w:val="24"/>
          <w:szCs w:val="24"/>
        </w:rPr>
        <w:t>ratos alcanza y sobra para incluirlo</w:t>
      </w:r>
      <w:r w:rsidR="00982DD4">
        <w:rPr>
          <w:rFonts w:ascii="Times New Roman" w:hAnsi="Times New Roman" w:cs="Times New Roman"/>
          <w:sz w:val="24"/>
          <w:szCs w:val="24"/>
        </w:rPr>
        <w:t>, será fundamental la tarea profesional a la hora de redactar el acuerdo</w:t>
      </w:r>
      <w:r w:rsidR="00982CEE">
        <w:rPr>
          <w:rFonts w:ascii="Times New Roman" w:hAnsi="Times New Roman" w:cs="Times New Roman"/>
          <w:sz w:val="24"/>
          <w:szCs w:val="24"/>
        </w:rPr>
        <w:t>…”</w:t>
      </w:r>
      <w:r w:rsidR="00982CEE">
        <w:rPr>
          <w:rStyle w:val="Refdenotaalpie"/>
          <w:rFonts w:ascii="Times New Roman" w:hAnsi="Times New Roman" w:cs="Times New Roman"/>
          <w:sz w:val="24"/>
          <w:szCs w:val="24"/>
        </w:rPr>
        <w:footnoteReference w:id="6"/>
      </w:r>
      <w:r w:rsidR="00982DD4">
        <w:rPr>
          <w:rFonts w:ascii="Times New Roman" w:hAnsi="Times New Roman" w:cs="Times New Roman"/>
          <w:sz w:val="24"/>
          <w:szCs w:val="24"/>
        </w:rPr>
        <w:t xml:space="preserve">. </w:t>
      </w:r>
    </w:p>
    <w:p w:rsidR="007A2F15" w:rsidRDefault="00982DD4" w:rsidP="00315D5A">
      <w:pPr>
        <w:jc w:val="both"/>
        <w:rPr>
          <w:rFonts w:ascii="Times New Roman" w:hAnsi="Times New Roman" w:cs="Times New Roman"/>
          <w:sz w:val="24"/>
          <w:szCs w:val="24"/>
        </w:rPr>
      </w:pPr>
      <w:r>
        <w:rPr>
          <w:rFonts w:ascii="Times New Roman" w:hAnsi="Times New Roman" w:cs="Times New Roman"/>
          <w:sz w:val="24"/>
          <w:szCs w:val="24"/>
        </w:rPr>
        <w:t>En síntesis, y sobre la base, recalcamos, de cómo podría haber impactado la pandemia global causada por el “Covid-19” (en conjunción con las medidas restrictivas a la libre circulación de las personas, el comercio y ciertos servicios y actividades esenciales (o no) que hubieran sido dispuestas por los gobiernos nacionales y estaduales, en el ámbito de sus incumbencias), sobre este tipo de operaciones, distinguiremos en nuestro a</w:t>
      </w:r>
      <w:r w:rsidR="00982CEE">
        <w:rPr>
          <w:rFonts w:ascii="Times New Roman" w:hAnsi="Times New Roman" w:cs="Times New Roman"/>
          <w:sz w:val="24"/>
          <w:szCs w:val="24"/>
        </w:rPr>
        <w:t>nálisis, dos grandes segmentos: en primer lugar,</w:t>
      </w:r>
      <w:r>
        <w:rPr>
          <w:rFonts w:ascii="Times New Roman" w:hAnsi="Times New Roman" w:cs="Times New Roman"/>
          <w:sz w:val="24"/>
          <w:szCs w:val="24"/>
        </w:rPr>
        <w:t xml:space="preserve"> aquellas que hubieran sido acordadas (o firmadas), pero aún no cerradas, al momento del reconocimiento de esta pandemia (como tal) a nivel mundial (que temporalmente podríamos situar al momento de tal declaración por parte de la Organización Mundial de la Salud (OMS) durante el mes de marzo del año pasado); y, en segundo, </w:t>
      </w:r>
      <w:r w:rsidR="006427ED">
        <w:rPr>
          <w:rFonts w:ascii="Times New Roman" w:hAnsi="Times New Roman" w:cs="Times New Roman"/>
          <w:sz w:val="24"/>
          <w:szCs w:val="24"/>
        </w:rPr>
        <w:t>su conversión a</w:t>
      </w:r>
      <w:r w:rsidR="007A2F15">
        <w:rPr>
          <w:rFonts w:ascii="Times New Roman" w:hAnsi="Times New Roman" w:cs="Times New Roman"/>
          <w:sz w:val="24"/>
          <w:szCs w:val="24"/>
        </w:rPr>
        <w:t xml:space="preserve"> “riesgo conocido” (pero de consecuencias o efectos todavía inciertos y desconocidos). </w:t>
      </w:r>
    </w:p>
    <w:p w:rsidR="007A2F15" w:rsidRDefault="00982CEE" w:rsidP="00315D5A">
      <w:pPr>
        <w:jc w:val="both"/>
        <w:rPr>
          <w:rFonts w:ascii="Times New Roman" w:hAnsi="Times New Roman" w:cs="Times New Roman"/>
          <w:sz w:val="24"/>
          <w:szCs w:val="24"/>
        </w:rPr>
      </w:pPr>
      <w:r>
        <w:rPr>
          <w:rFonts w:ascii="Times New Roman" w:hAnsi="Times New Roman" w:cs="Times New Roman"/>
          <w:sz w:val="24"/>
          <w:szCs w:val="24"/>
        </w:rPr>
        <w:lastRenderedPageBreak/>
        <w:t>Parecería</w:t>
      </w:r>
      <w:r w:rsidR="007A2F15">
        <w:rPr>
          <w:rFonts w:ascii="Times New Roman" w:hAnsi="Times New Roman" w:cs="Times New Roman"/>
          <w:sz w:val="24"/>
          <w:szCs w:val="24"/>
        </w:rPr>
        <w:t xml:space="preserve"> que la crisis causada por el “Covid-19”</w:t>
      </w:r>
      <w:r>
        <w:rPr>
          <w:rFonts w:ascii="Times New Roman" w:hAnsi="Times New Roman" w:cs="Times New Roman"/>
          <w:sz w:val="24"/>
          <w:szCs w:val="24"/>
        </w:rPr>
        <w:t>,</w:t>
      </w:r>
      <w:r w:rsidR="007A2F15">
        <w:rPr>
          <w:rFonts w:ascii="Times New Roman" w:hAnsi="Times New Roman" w:cs="Times New Roman"/>
          <w:sz w:val="24"/>
          <w:szCs w:val="24"/>
        </w:rPr>
        <w:t xml:space="preserve"> ha impactado de manera genérica</w:t>
      </w:r>
      <w:r>
        <w:rPr>
          <w:rFonts w:ascii="Times New Roman" w:hAnsi="Times New Roman" w:cs="Times New Roman"/>
          <w:sz w:val="24"/>
          <w:szCs w:val="24"/>
        </w:rPr>
        <w:t xml:space="preserve"> a través</w:t>
      </w:r>
      <w:r w:rsidR="007A2F15">
        <w:rPr>
          <w:rFonts w:ascii="Times New Roman" w:hAnsi="Times New Roman" w:cs="Times New Roman"/>
          <w:sz w:val="24"/>
          <w:szCs w:val="24"/>
        </w:rPr>
        <w:t xml:space="preserve"> de dos modalidades distintas en la instrumentación de este tipo de negocios societarios. </w:t>
      </w:r>
    </w:p>
    <w:p w:rsidR="007A2F15" w:rsidRDefault="007A2F15" w:rsidP="00315D5A">
      <w:pPr>
        <w:jc w:val="both"/>
        <w:rPr>
          <w:rFonts w:ascii="Times New Roman" w:hAnsi="Times New Roman" w:cs="Times New Roman"/>
          <w:sz w:val="24"/>
          <w:szCs w:val="24"/>
        </w:rPr>
      </w:pPr>
      <w:r>
        <w:rPr>
          <w:rFonts w:ascii="Times New Roman" w:hAnsi="Times New Roman" w:cs="Times New Roman"/>
          <w:sz w:val="24"/>
          <w:szCs w:val="24"/>
        </w:rPr>
        <w:t>Por una parte, al momento de su aparición, como un evento “disruptivo”, extraordinario, sobreviniente, im</w:t>
      </w:r>
      <w:r w:rsidR="00982CEE">
        <w:rPr>
          <w:rFonts w:ascii="Times New Roman" w:hAnsi="Times New Roman" w:cs="Times New Roman"/>
          <w:sz w:val="24"/>
          <w:szCs w:val="24"/>
        </w:rPr>
        <w:t>previsible y ajeno a las partes</w:t>
      </w:r>
      <w:r>
        <w:rPr>
          <w:rFonts w:ascii="Times New Roman" w:hAnsi="Times New Roman" w:cs="Times New Roman"/>
          <w:sz w:val="24"/>
          <w:szCs w:val="24"/>
        </w:rPr>
        <w:t xml:space="preserve">,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de cualquier modo, como analizarem</w:t>
      </w:r>
      <w:r w:rsidR="00982CEE">
        <w:rPr>
          <w:rFonts w:ascii="Times New Roman" w:hAnsi="Times New Roman" w:cs="Times New Roman"/>
          <w:sz w:val="24"/>
          <w:szCs w:val="24"/>
        </w:rPr>
        <w:t>os a continuación, en principio,</w:t>
      </w:r>
      <w:r>
        <w:rPr>
          <w:rFonts w:ascii="Times New Roman" w:hAnsi="Times New Roman" w:cs="Times New Roman"/>
          <w:sz w:val="24"/>
          <w:szCs w:val="24"/>
        </w:rPr>
        <w:t xml:space="preserve"> no debería habe</w:t>
      </w:r>
      <w:r w:rsidR="006427ED">
        <w:rPr>
          <w:rFonts w:ascii="Times New Roman" w:hAnsi="Times New Roman" w:cs="Times New Roman"/>
          <w:sz w:val="24"/>
          <w:szCs w:val="24"/>
        </w:rPr>
        <w:t>r alterado</w:t>
      </w:r>
      <w:r>
        <w:rPr>
          <w:rFonts w:ascii="Times New Roman" w:hAnsi="Times New Roman" w:cs="Times New Roman"/>
          <w:sz w:val="24"/>
          <w:szCs w:val="24"/>
        </w:rPr>
        <w:t xml:space="preserve"> el cumplimiento de las prestaciones pactadas, a menos que su ocurrencia</w:t>
      </w:r>
      <w:r w:rsidR="00982CEE">
        <w:rPr>
          <w:rFonts w:ascii="Times New Roman" w:hAnsi="Times New Roman" w:cs="Times New Roman"/>
          <w:sz w:val="24"/>
          <w:szCs w:val="24"/>
        </w:rPr>
        <w:t xml:space="preserve"> “disruptiva”</w:t>
      </w:r>
      <w:r>
        <w:rPr>
          <w:rFonts w:ascii="Times New Roman" w:hAnsi="Times New Roman" w:cs="Times New Roman"/>
          <w:sz w:val="24"/>
          <w:szCs w:val="24"/>
        </w:rPr>
        <w:t xml:space="preserve"> hubiera sido expresamente prevista y se hubieran cumplido los recaudos para la aplicación de alguno de los institu</w:t>
      </w:r>
      <w:r w:rsidR="00982CEE">
        <w:rPr>
          <w:rFonts w:ascii="Times New Roman" w:hAnsi="Times New Roman" w:cs="Times New Roman"/>
          <w:sz w:val="24"/>
          <w:szCs w:val="24"/>
        </w:rPr>
        <w:t xml:space="preserve">tos de excepción al precitado </w:t>
      </w:r>
      <w:r w:rsidR="00982CEE" w:rsidRPr="00982CEE">
        <w:rPr>
          <w:rFonts w:ascii="Times New Roman" w:hAnsi="Times New Roman" w:cs="Times New Roman"/>
          <w:i/>
          <w:sz w:val="24"/>
          <w:szCs w:val="24"/>
        </w:rPr>
        <w:t xml:space="preserve">pacta </w:t>
      </w:r>
      <w:proofErr w:type="spellStart"/>
      <w:r w:rsidR="00982CEE" w:rsidRPr="00982CEE">
        <w:rPr>
          <w:rFonts w:ascii="Times New Roman" w:hAnsi="Times New Roman" w:cs="Times New Roman"/>
          <w:i/>
          <w:sz w:val="24"/>
          <w:szCs w:val="24"/>
        </w:rPr>
        <w:t>sunt</w:t>
      </w:r>
      <w:proofErr w:type="spellEnd"/>
      <w:r w:rsidR="00982CEE" w:rsidRPr="00982CEE">
        <w:rPr>
          <w:rFonts w:ascii="Times New Roman" w:hAnsi="Times New Roman" w:cs="Times New Roman"/>
          <w:i/>
          <w:sz w:val="24"/>
          <w:szCs w:val="24"/>
        </w:rPr>
        <w:t xml:space="preserve"> </w:t>
      </w:r>
      <w:proofErr w:type="spellStart"/>
      <w:r w:rsidR="00982CEE" w:rsidRPr="00982CEE">
        <w:rPr>
          <w:rFonts w:ascii="Times New Roman" w:hAnsi="Times New Roman" w:cs="Times New Roman"/>
          <w:i/>
          <w:sz w:val="24"/>
          <w:szCs w:val="24"/>
        </w:rPr>
        <w:t>servanda</w:t>
      </w:r>
      <w:proofErr w:type="spellEnd"/>
      <w:r>
        <w:rPr>
          <w:rFonts w:ascii="Times New Roman" w:hAnsi="Times New Roman" w:cs="Times New Roman"/>
          <w:sz w:val="24"/>
          <w:szCs w:val="24"/>
        </w:rPr>
        <w:t xml:space="preserve">. </w:t>
      </w:r>
    </w:p>
    <w:p w:rsidR="001F3D2F" w:rsidRDefault="007A2F15" w:rsidP="00315D5A">
      <w:pPr>
        <w:jc w:val="both"/>
        <w:rPr>
          <w:rFonts w:ascii="Times New Roman" w:hAnsi="Times New Roman" w:cs="Times New Roman"/>
          <w:sz w:val="24"/>
          <w:szCs w:val="24"/>
        </w:rPr>
      </w:pPr>
      <w:r>
        <w:rPr>
          <w:rFonts w:ascii="Times New Roman" w:hAnsi="Times New Roman" w:cs="Times New Roman"/>
          <w:sz w:val="24"/>
          <w:szCs w:val="24"/>
        </w:rPr>
        <w:t xml:space="preserve">Mientras que, por la otra, nos enfocaremos en describir su conversión a un “riesgo conocido”, en cuyo caso, su reconocimiento como </w:t>
      </w:r>
      <w:r w:rsidR="00982CEE">
        <w:rPr>
          <w:rFonts w:ascii="Times New Roman" w:hAnsi="Times New Roman" w:cs="Times New Roman"/>
          <w:sz w:val="24"/>
          <w:szCs w:val="24"/>
        </w:rPr>
        <w:t>tal debería haber sido</w:t>
      </w:r>
      <w:r>
        <w:rPr>
          <w:rFonts w:ascii="Times New Roman" w:hAnsi="Times New Roman" w:cs="Times New Roman"/>
          <w:sz w:val="24"/>
          <w:szCs w:val="24"/>
        </w:rPr>
        <w:t xml:space="preserve"> necesariamente contemplado por los contratantes en lo que </w:t>
      </w:r>
      <w:r w:rsidR="00982CEE">
        <w:rPr>
          <w:rFonts w:ascii="Times New Roman" w:hAnsi="Times New Roman" w:cs="Times New Roman"/>
          <w:sz w:val="24"/>
          <w:szCs w:val="24"/>
        </w:rPr>
        <w:t>respecta a la autorregulación convencional</w:t>
      </w:r>
      <w:r>
        <w:rPr>
          <w:rFonts w:ascii="Times New Roman" w:hAnsi="Times New Roman" w:cs="Times New Roman"/>
          <w:sz w:val="24"/>
          <w:szCs w:val="24"/>
        </w:rPr>
        <w:t xml:space="preserve"> </w:t>
      </w:r>
      <w:r w:rsidR="00982CEE">
        <w:rPr>
          <w:rFonts w:ascii="Times New Roman" w:hAnsi="Times New Roman" w:cs="Times New Roman"/>
          <w:sz w:val="24"/>
          <w:szCs w:val="24"/>
        </w:rPr>
        <w:t>en la distribución de</w:t>
      </w:r>
      <w:r>
        <w:rPr>
          <w:rFonts w:ascii="Times New Roman" w:hAnsi="Times New Roman" w:cs="Times New Roman"/>
          <w:sz w:val="24"/>
          <w:szCs w:val="24"/>
        </w:rPr>
        <w:t xml:space="preserve"> dicho</w:t>
      </w:r>
      <w:r w:rsidR="00982CEE">
        <w:rPr>
          <w:rFonts w:ascii="Times New Roman" w:hAnsi="Times New Roman" w:cs="Times New Roman"/>
          <w:sz w:val="24"/>
          <w:szCs w:val="24"/>
        </w:rPr>
        <w:t xml:space="preserve"> riesgo (o su exclusión</w:t>
      </w:r>
      <w:r>
        <w:rPr>
          <w:rFonts w:ascii="Times New Roman" w:hAnsi="Times New Roman" w:cs="Times New Roman"/>
          <w:sz w:val="24"/>
          <w:szCs w:val="24"/>
        </w:rPr>
        <w:t>, según el caso)</w:t>
      </w:r>
      <w:r w:rsidR="00E54E38">
        <w:rPr>
          <w:rFonts w:ascii="Times New Roman" w:hAnsi="Times New Roman" w:cs="Times New Roman"/>
          <w:sz w:val="24"/>
          <w:szCs w:val="24"/>
        </w:rPr>
        <w:t>, durante</w:t>
      </w:r>
      <w:r w:rsidR="006427ED">
        <w:rPr>
          <w:rFonts w:ascii="Times New Roman" w:hAnsi="Times New Roman" w:cs="Times New Roman"/>
          <w:sz w:val="24"/>
          <w:szCs w:val="24"/>
        </w:rPr>
        <w:t xml:space="preserve"> el devenir de su negociación</w:t>
      </w:r>
      <w:r w:rsidR="00E54E38">
        <w:rPr>
          <w:rFonts w:ascii="Times New Roman" w:hAnsi="Times New Roman" w:cs="Times New Roman"/>
          <w:sz w:val="24"/>
          <w:szCs w:val="24"/>
        </w:rPr>
        <w:t>, puntualmente entre la firma y el cierre, y</w:t>
      </w:r>
      <w:r w:rsidR="00982CEE">
        <w:rPr>
          <w:rFonts w:ascii="Times New Roman" w:hAnsi="Times New Roman" w:cs="Times New Roman"/>
          <w:sz w:val="24"/>
          <w:szCs w:val="24"/>
        </w:rPr>
        <w:t xml:space="preserve"> a su vez,</w:t>
      </w:r>
      <w:r w:rsidR="00E54E38">
        <w:rPr>
          <w:rFonts w:ascii="Times New Roman" w:hAnsi="Times New Roman" w:cs="Times New Roman"/>
          <w:sz w:val="24"/>
          <w:szCs w:val="24"/>
        </w:rPr>
        <w:t xml:space="preserve"> </w:t>
      </w:r>
      <w:r w:rsidR="00982CEE">
        <w:rPr>
          <w:rFonts w:ascii="Times New Roman" w:hAnsi="Times New Roman" w:cs="Times New Roman"/>
          <w:sz w:val="24"/>
          <w:szCs w:val="24"/>
        </w:rPr>
        <w:t>dentro de la etapa</w:t>
      </w:r>
      <w:r w:rsidR="001F3D2F">
        <w:rPr>
          <w:rFonts w:ascii="Times New Roman" w:hAnsi="Times New Roman" w:cs="Times New Roman"/>
          <w:sz w:val="24"/>
          <w:szCs w:val="24"/>
        </w:rPr>
        <w:t xml:space="preserve"> “post-cierre”, respectivamente. </w:t>
      </w:r>
    </w:p>
    <w:p w:rsidR="00FF4996" w:rsidRDefault="001F3D2F" w:rsidP="00315D5A">
      <w:pPr>
        <w:jc w:val="both"/>
        <w:rPr>
          <w:rFonts w:ascii="Times New Roman" w:hAnsi="Times New Roman" w:cs="Times New Roman"/>
          <w:sz w:val="24"/>
          <w:szCs w:val="24"/>
        </w:rPr>
      </w:pPr>
      <w:r>
        <w:rPr>
          <w:rFonts w:ascii="Times New Roman" w:hAnsi="Times New Roman" w:cs="Times New Roman"/>
          <w:sz w:val="24"/>
          <w:szCs w:val="24"/>
        </w:rPr>
        <w:t>En el análisis de dichas cuestiones transcendentales, deberíamos tener en cons</w:t>
      </w:r>
      <w:r w:rsidR="00752E5F">
        <w:rPr>
          <w:rFonts w:ascii="Times New Roman" w:hAnsi="Times New Roman" w:cs="Times New Roman"/>
          <w:sz w:val="24"/>
          <w:szCs w:val="24"/>
        </w:rPr>
        <w:t xml:space="preserve">ideración, tanto operaciones exclusivamente domésticas, como aquellas en las que hubieran tenido </w:t>
      </w:r>
      <w:r>
        <w:rPr>
          <w:rFonts w:ascii="Times New Roman" w:hAnsi="Times New Roman" w:cs="Times New Roman"/>
          <w:sz w:val="24"/>
          <w:szCs w:val="24"/>
        </w:rPr>
        <w:t>participación (en su concertación)</w:t>
      </w:r>
      <w:r w:rsidR="00752E5F">
        <w:rPr>
          <w:rFonts w:ascii="Times New Roman" w:hAnsi="Times New Roman" w:cs="Times New Roman"/>
          <w:sz w:val="24"/>
          <w:szCs w:val="24"/>
        </w:rPr>
        <w:t>,</w:t>
      </w:r>
      <w:r>
        <w:rPr>
          <w:rFonts w:ascii="Times New Roman" w:hAnsi="Times New Roman" w:cs="Times New Roman"/>
          <w:sz w:val="24"/>
          <w:szCs w:val="24"/>
        </w:rPr>
        <w:t xml:space="preserve"> inversores extranjeros, en cuyo caso igualmente, y siguiendo una antigua jurisprudencia nacional, aún en el caso de contratos “internacionales” celebrados sobre</w:t>
      </w:r>
      <w:r w:rsidR="00752E5F">
        <w:rPr>
          <w:rFonts w:ascii="Times New Roman" w:hAnsi="Times New Roman" w:cs="Times New Roman"/>
          <w:sz w:val="24"/>
          <w:szCs w:val="24"/>
        </w:rPr>
        <w:t xml:space="preserve"> una transferencia accionaria o “paquete” de</w:t>
      </w:r>
      <w:r>
        <w:rPr>
          <w:rFonts w:ascii="Times New Roman" w:hAnsi="Times New Roman" w:cs="Times New Roman"/>
          <w:sz w:val="24"/>
          <w:szCs w:val="24"/>
        </w:rPr>
        <w:t xml:space="preserve"> una sociedad local, ante la </w:t>
      </w:r>
      <w:r w:rsidR="00752E5F">
        <w:rPr>
          <w:rFonts w:ascii="Times New Roman" w:hAnsi="Times New Roman" w:cs="Times New Roman"/>
          <w:sz w:val="24"/>
          <w:szCs w:val="24"/>
        </w:rPr>
        <w:t>posible coexistencia de</w:t>
      </w:r>
      <w:r w:rsidR="006427ED">
        <w:rPr>
          <w:rFonts w:ascii="Times New Roman" w:hAnsi="Times New Roman" w:cs="Times New Roman"/>
          <w:sz w:val="24"/>
          <w:szCs w:val="24"/>
        </w:rPr>
        <w:t xml:space="preserve"> diversas</w:t>
      </w:r>
      <w:r w:rsidR="00752E5F">
        <w:rPr>
          <w:rFonts w:ascii="Times New Roman" w:hAnsi="Times New Roman" w:cs="Times New Roman"/>
          <w:sz w:val="24"/>
          <w:szCs w:val="24"/>
        </w:rPr>
        <w:t xml:space="preserve"> legislaciones</w:t>
      </w:r>
      <w:r>
        <w:rPr>
          <w:rFonts w:ascii="Times New Roman" w:hAnsi="Times New Roman" w:cs="Times New Roman"/>
          <w:sz w:val="24"/>
          <w:szCs w:val="24"/>
        </w:rPr>
        <w:t xml:space="preserve"> aplicables a tal pacto, deberí</w:t>
      </w:r>
      <w:r w:rsidR="00752E5F">
        <w:rPr>
          <w:rFonts w:ascii="Times New Roman" w:hAnsi="Times New Roman" w:cs="Times New Roman"/>
          <w:sz w:val="24"/>
          <w:szCs w:val="24"/>
        </w:rPr>
        <w:t>a prevalecer nuestro ordenamiento jurídico</w:t>
      </w:r>
      <w:r>
        <w:rPr>
          <w:rFonts w:ascii="Times New Roman" w:hAnsi="Times New Roman" w:cs="Times New Roman"/>
          <w:sz w:val="24"/>
          <w:szCs w:val="24"/>
        </w:rPr>
        <w:t>, por aplicación del principio de la ejecución de la “prestación más característica”, en el caso</w:t>
      </w:r>
      <w:r w:rsidR="003A68FE">
        <w:rPr>
          <w:rFonts w:ascii="Times New Roman" w:hAnsi="Times New Roman" w:cs="Times New Roman"/>
          <w:sz w:val="24"/>
          <w:szCs w:val="24"/>
        </w:rPr>
        <w:t>,</w:t>
      </w:r>
      <w:r w:rsidR="00752E5F">
        <w:rPr>
          <w:rFonts w:ascii="Times New Roman" w:hAnsi="Times New Roman" w:cs="Times New Roman"/>
          <w:sz w:val="24"/>
          <w:szCs w:val="24"/>
        </w:rPr>
        <w:t xml:space="preserve"> la entrega de la cosa (no dineraria), materializada en la transferencia de una participación social</w:t>
      </w:r>
      <w:r w:rsidR="006427ED">
        <w:rPr>
          <w:rFonts w:ascii="Times New Roman" w:hAnsi="Times New Roman" w:cs="Times New Roman"/>
          <w:sz w:val="24"/>
          <w:szCs w:val="24"/>
        </w:rPr>
        <w:t xml:space="preserve"> sobre</w:t>
      </w:r>
      <w:r w:rsidR="00383C98">
        <w:rPr>
          <w:rFonts w:ascii="Times New Roman" w:hAnsi="Times New Roman" w:cs="Times New Roman"/>
          <w:sz w:val="24"/>
          <w:szCs w:val="24"/>
        </w:rPr>
        <w:t xml:space="preserve"> una sociedad anónima nacional, con domicilio, sede social y establecimiento principal en Argentina</w:t>
      </w:r>
      <w:r w:rsidR="00383C98">
        <w:rPr>
          <w:rStyle w:val="Refdenotaalpie"/>
          <w:rFonts w:ascii="Times New Roman" w:hAnsi="Times New Roman" w:cs="Times New Roman"/>
          <w:sz w:val="24"/>
          <w:szCs w:val="24"/>
        </w:rPr>
        <w:footnoteReference w:id="7"/>
      </w:r>
      <w:r w:rsidR="00383C9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4996" w:rsidRDefault="00FF4996" w:rsidP="00FF499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El “Covid-19” como “evento disruptivo”. Su impacto sobre operaciones acordadas, pero aún no cerradas</w:t>
      </w:r>
      <w:r w:rsidR="00FE4F4F">
        <w:rPr>
          <w:rFonts w:ascii="Times New Roman" w:hAnsi="Times New Roman" w:cs="Times New Roman"/>
          <w:sz w:val="24"/>
          <w:szCs w:val="24"/>
        </w:rPr>
        <w:t xml:space="preserve"> al tiempo de su aparición</w:t>
      </w:r>
      <w:r>
        <w:rPr>
          <w:rFonts w:ascii="Times New Roman" w:hAnsi="Times New Roman" w:cs="Times New Roman"/>
          <w:sz w:val="24"/>
          <w:szCs w:val="24"/>
        </w:rPr>
        <w:t>:</w:t>
      </w:r>
    </w:p>
    <w:p w:rsidR="00FF4996" w:rsidRDefault="00FE4F4F" w:rsidP="00FF4996">
      <w:pPr>
        <w:jc w:val="both"/>
        <w:rPr>
          <w:rFonts w:ascii="Times New Roman" w:hAnsi="Times New Roman" w:cs="Times New Roman"/>
          <w:sz w:val="24"/>
          <w:szCs w:val="24"/>
        </w:rPr>
      </w:pPr>
      <w:r>
        <w:rPr>
          <w:rFonts w:ascii="Times New Roman" w:hAnsi="Times New Roman" w:cs="Times New Roman"/>
          <w:sz w:val="24"/>
          <w:szCs w:val="24"/>
        </w:rPr>
        <w:t>Un primer aspecto</w:t>
      </w:r>
      <w:r w:rsidR="00FF4996">
        <w:rPr>
          <w:rFonts w:ascii="Times New Roman" w:hAnsi="Times New Roman" w:cs="Times New Roman"/>
          <w:sz w:val="24"/>
          <w:szCs w:val="24"/>
        </w:rPr>
        <w:t xml:space="preserve"> que resultaría necesario explicitar, aunque probabl</w:t>
      </w:r>
      <w:r>
        <w:rPr>
          <w:rFonts w:ascii="Times New Roman" w:hAnsi="Times New Roman" w:cs="Times New Roman"/>
          <w:sz w:val="24"/>
          <w:szCs w:val="24"/>
        </w:rPr>
        <w:t>emente sin una respuesta contundente</w:t>
      </w:r>
      <w:r w:rsidR="00FF4996">
        <w:rPr>
          <w:rFonts w:ascii="Times New Roman" w:hAnsi="Times New Roman" w:cs="Times New Roman"/>
          <w:sz w:val="24"/>
          <w:szCs w:val="24"/>
        </w:rPr>
        <w:t>, ante esta inédita cuestión, consistiría en evaluar (al menos preliminarmente) cuál podría haber sido el impacto “disruptivo” causado por esta pandemia global (reconocida expresamente -además- como tal), sobre aquellas operaciones</w:t>
      </w:r>
      <w:r>
        <w:rPr>
          <w:rFonts w:ascii="Times New Roman" w:hAnsi="Times New Roman" w:cs="Times New Roman"/>
          <w:sz w:val="24"/>
          <w:szCs w:val="24"/>
        </w:rPr>
        <w:t xml:space="preserve"> de transferencia del control accionario</w:t>
      </w:r>
      <w:r w:rsidR="00FF4996">
        <w:rPr>
          <w:rFonts w:ascii="Times New Roman" w:hAnsi="Times New Roman" w:cs="Times New Roman"/>
          <w:sz w:val="24"/>
          <w:szCs w:val="24"/>
        </w:rPr>
        <w:t xml:space="preserve"> firmadas, pero aún no cerradas al momento de su estallido. </w:t>
      </w:r>
    </w:p>
    <w:p w:rsidR="006427ED" w:rsidRDefault="00FF4996" w:rsidP="00FF4996">
      <w:pPr>
        <w:jc w:val="both"/>
        <w:rPr>
          <w:rFonts w:ascii="Times New Roman" w:hAnsi="Times New Roman" w:cs="Times New Roman"/>
          <w:sz w:val="24"/>
          <w:szCs w:val="24"/>
        </w:rPr>
      </w:pPr>
      <w:r>
        <w:rPr>
          <w:rFonts w:ascii="Times New Roman" w:hAnsi="Times New Roman" w:cs="Times New Roman"/>
          <w:sz w:val="24"/>
          <w:szCs w:val="24"/>
        </w:rPr>
        <w:t>Es necesario pu</w:t>
      </w:r>
      <w:r w:rsidR="00FE4F4F">
        <w:rPr>
          <w:rFonts w:ascii="Times New Roman" w:hAnsi="Times New Roman" w:cs="Times New Roman"/>
          <w:sz w:val="24"/>
          <w:szCs w:val="24"/>
        </w:rPr>
        <w:t>ntualizar, que cada operación,</w:t>
      </w:r>
      <w:r>
        <w:rPr>
          <w:rFonts w:ascii="Times New Roman" w:hAnsi="Times New Roman" w:cs="Times New Roman"/>
          <w:sz w:val="24"/>
          <w:szCs w:val="24"/>
        </w:rPr>
        <w:t xml:space="preserve"> posee características únicas. </w:t>
      </w:r>
    </w:p>
    <w:p w:rsidR="000D51EE" w:rsidRDefault="00FF4996" w:rsidP="00FF4996">
      <w:pPr>
        <w:jc w:val="both"/>
        <w:rPr>
          <w:rFonts w:ascii="Times New Roman" w:hAnsi="Times New Roman" w:cs="Times New Roman"/>
          <w:sz w:val="24"/>
          <w:szCs w:val="24"/>
        </w:rPr>
      </w:pPr>
      <w:r>
        <w:rPr>
          <w:rFonts w:ascii="Times New Roman" w:hAnsi="Times New Roman" w:cs="Times New Roman"/>
          <w:sz w:val="24"/>
          <w:szCs w:val="24"/>
        </w:rPr>
        <w:t>En tal sentido, podría ser factible que las partes hubieran alcanzado un acuerdo sobre los elementos esenciales (precio, determinación y forma de pago) del contrato, pero la ejecución de las prestaciones que hubieran sido pactadas, pudieron haber quedado sujetas al cumplimiento de determinados condicionamientos (o condiciones suspensivas)</w:t>
      </w:r>
      <w:r w:rsidR="000D51EE">
        <w:rPr>
          <w:rFonts w:ascii="Times New Roman" w:hAnsi="Times New Roman" w:cs="Times New Roman"/>
          <w:sz w:val="24"/>
          <w:szCs w:val="24"/>
        </w:rPr>
        <w:t xml:space="preserve">, en esencia, de fuente convencional o regulatoria, según el caso. </w:t>
      </w:r>
    </w:p>
    <w:p w:rsidR="000D51EE" w:rsidRDefault="000D51EE" w:rsidP="00FF4996">
      <w:pPr>
        <w:jc w:val="both"/>
        <w:rPr>
          <w:rFonts w:ascii="Times New Roman" w:hAnsi="Times New Roman" w:cs="Times New Roman"/>
          <w:sz w:val="24"/>
          <w:szCs w:val="24"/>
        </w:rPr>
      </w:pPr>
      <w:r>
        <w:rPr>
          <w:rFonts w:ascii="Times New Roman" w:hAnsi="Times New Roman" w:cs="Times New Roman"/>
          <w:sz w:val="24"/>
          <w:szCs w:val="24"/>
        </w:rPr>
        <w:t>Por lo cual, quedaran jurídicamente obligadas a cumplir con sus respectivas prestaciones, una vez que se hubiera dado cumplimiento a tales condicionamientos, sobre la base</w:t>
      </w:r>
      <w:r w:rsidR="00FE4F4F">
        <w:rPr>
          <w:rFonts w:ascii="Times New Roman" w:hAnsi="Times New Roman" w:cs="Times New Roman"/>
          <w:sz w:val="24"/>
          <w:szCs w:val="24"/>
        </w:rPr>
        <w:t xml:space="preserve"> del contenido</w:t>
      </w:r>
      <w:r>
        <w:rPr>
          <w:rFonts w:ascii="Times New Roman" w:hAnsi="Times New Roman" w:cs="Times New Roman"/>
          <w:sz w:val="24"/>
          <w:szCs w:val="24"/>
        </w:rPr>
        <w:t xml:space="preserve"> </w:t>
      </w:r>
      <w:r w:rsidR="006427ED">
        <w:rPr>
          <w:rFonts w:ascii="Times New Roman" w:hAnsi="Times New Roman" w:cs="Times New Roman"/>
          <w:sz w:val="24"/>
          <w:szCs w:val="24"/>
        </w:rPr>
        <w:t>de lo que hubiera sido acordado</w:t>
      </w:r>
      <w:r>
        <w:rPr>
          <w:rFonts w:ascii="Times New Roman" w:hAnsi="Times New Roman" w:cs="Times New Roman"/>
          <w:sz w:val="24"/>
          <w:szCs w:val="24"/>
        </w:rPr>
        <w:t>.</w:t>
      </w:r>
    </w:p>
    <w:p w:rsidR="005D0D7B" w:rsidRDefault="000D51EE" w:rsidP="00FF4996">
      <w:pPr>
        <w:jc w:val="both"/>
        <w:rPr>
          <w:rFonts w:ascii="Times New Roman" w:hAnsi="Times New Roman" w:cs="Times New Roman"/>
          <w:sz w:val="24"/>
          <w:szCs w:val="24"/>
        </w:rPr>
      </w:pPr>
      <w:r>
        <w:rPr>
          <w:rFonts w:ascii="Times New Roman" w:hAnsi="Times New Roman" w:cs="Times New Roman"/>
          <w:sz w:val="24"/>
          <w:szCs w:val="24"/>
        </w:rPr>
        <w:t>En consecuencia, esta disociación entre la f</w:t>
      </w:r>
      <w:r w:rsidR="00FE4F4F">
        <w:rPr>
          <w:rFonts w:ascii="Times New Roman" w:hAnsi="Times New Roman" w:cs="Times New Roman"/>
          <w:sz w:val="24"/>
          <w:szCs w:val="24"/>
        </w:rPr>
        <w:t>irma y el cierre del negocio</w:t>
      </w:r>
      <w:r>
        <w:rPr>
          <w:rFonts w:ascii="Times New Roman" w:hAnsi="Times New Roman" w:cs="Times New Roman"/>
          <w:sz w:val="24"/>
          <w:szCs w:val="24"/>
        </w:rPr>
        <w:t xml:space="preserve">, muy común en la práctica del mundo Anglosajón aunque no necesariamente replicada en transacciones </w:t>
      </w:r>
      <w:r w:rsidR="00FE4F4F">
        <w:rPr>
          <w:rFonts w:ascii="Times New Roman" w:hAnsi="Times New Roman" w:cs="Times New Roman"/>
          <w:sz w:val="24"/>
          <w:szCs w:val="24"/>
        </w:rPr>
        <w:t>pequeñas o medianas celebradas localmente</w:t>
      </w:r>
      <w:r>
        <w:rPr>
          <w:rFonts w:ascii="Times New Roman" w:hAnsi="Times New Roman" w:cs="Times New Roman"/>
          <w:sz w:val="24"/>
          <w:szCs w:val="24"/>
        </w:rPr>
        <w:t>, expone a las partes a transitar un “</w:t>
      </w:r>
      <w:proofErr w:type="spellStart"/>
      <w:r>
        <w:rPr>
          <w:rFonts w:ascii="Times New Roman" w:hAnsi="Times New Roman" w:cs="Times New Roman"/>
          <w:sz w:val="24"/>
          <w:szCs w:val="24"/>
        </w:rPr>
        <w:t>iter</w:t>
      </w:r>
      <w:proofErr w:type="spellEnd"/>
      <w:r>
        <w:rPr>
          <w:rFonts w:ascii="Times New Roman" w:hAnsi="Times New Roman" w:cs="Times New Roman"/>
          <w:sz w:val="24"/>
          <w:szCs w:val="24"/>
        </w:rPr>
        <w:t xml:space="preserve"> temporal”</w:t>
      </w:r>
      <w:r w:rsidR="00FE4F4F">
        <w:rPr>
          <w:rFonts w:ascii="Times New Roman" w:hAnsi="Times New Roman" w:cs="Times New Roman"/>
          <w:sz w:val="24"/>
          <w:szCs w:val="24"/>
        </w:rPr>
        <w:t>, extendido desde</w:t>
      </w:r>
      <w:r>
        <w:rPr>
          <w:rFonts w:ascii="Times New Roman" w:hAnsi="Times New Roman" w:cs="Times New Roman"/>
          <w:sz w:val="24"/>
          <w:szCs w:val="24"/>
        </w:rPr>
        <w:t xml:space="preserve"> la firma del contrato</w:t>
      </w:r>
      <w:r w:rsidR="00FE4F4F">
        <w:rPr>
          <w:rFonts w:ascii="Times New Roman" w:hAnsi="Times New Roman" w:cs="Times New Roman"/>
          <w:sz w:val="24"/>
          <w:szCs w:val="24"/>
        </w:rPr>
        <w:t>, hasta el cierre de la operación</w:t>
      </w:r>
      <w:r>
        <w:rPr>
          <w:rFonts w:ascii="Times New Roman" w:hAnsi="Times New Roman" w:cs="Times New Roman"/>
          <w:sz w:val="24"/>
          <w:szCs w:val="24"/>
        </w:rPr>
        <w:t>, teniendo en cuenta que, durante dicho lapso, la compañía target seguirá siendo administrada por el vendedor, y un tema no menor</w:t>
      </w:r>
      <w:r w:rsidR="00FE4F4F">
        <w:rPr>
          <w:rFonts w:ascii="Times New Roman" w:hAnsi="Times New Roman" w:cs="Times New Roman"/>
          <w:sz w:val="24"/>
          <w:szCs w:val="24"/>
        </w:rPr>
        <w:t xml:space="preserve"> que </w:t>
      </w:r>
      <w:r w:rsidR="006427ED">
        <w:rPr>
          <w:rFonts w:ascii="Times New Roman" w:hAnsi="Times New Roman" w:cs="Times New Roman"/>
          <w:sz w:val="24"/>
          <w:szCs w:val="24"/>
        </w:rPr>
        <w:t xml:space="preserve">también </w:t>
      </w:r>
      <w:r w:rsidR="00FE4F4F">
        <w:rPr>
          <w:rFonts w:ascii="Times New Roman" w:hAnsi="Times New Roman" w:cs="Times New Roman"/>
          <w:sz w:val="24"/>
          <w:szCs w:val="24"/>
        </w:rPr>
        <w:t>despierta relevancia</w:t>
      </w:r>
      <w:r>
        <w:rPr>
          <w:rFonts w:ascii="Times New Roman" w:hAnsi="Times New Roman" w:cs="Times New Roman"/>
          <w:sz w:val="24"/>
          <w:szCs w:val="24"/>
        </w:rPr>
        <w:t xml:space="preserve">, en nuestro entender, </w:t>
      </w:r>
      <w:r w:rsidR="00FE4F4F">
        <w:rPr>
          <w:rFonts w:ascii="Times New Roman" w:hAnsi="Times New Roman" w:cs="Times New Roman"/>
          <w:sz w:val="24"/>
          <w:szCs w:val="24"/>
        </w:rPr>
        <w:t>es el de que  esta etapa constituye la última oportunidad en virtud de</w:t>
      </w:r>
      <w:r>
        <w:rPr>
          <w:rFonts w:ascii="Times New Roman" w:hAnsi="Times New Roman" w:cs="Times New Roman"/>
          <w:sz w:val="24"/>
          <w:szCs w:val="24"/>
        </w:rPr>
        <w:t xml:space="preserve"> la cual la parte compradora podría abandonar o “bajarse” de la transacción, </w:t>
      </w:r>
      <w:r w:rsidR="00FE4F4F">
        <w:rPr>
          <w:rFonts w:ascii="Times New Roman" w:hAnsi="Times New Roman" w:cs="Times New Roman"/>
          <w:sz w:val="24"/>
          <w:szCs w:val="24"/>
        </w:rPr>
        <w:t>ante la circunstancia</w:t>
      </w:r>
      <w:r>
        <w:rPr>
          <w:rFonts w:ascii="Times New Roman" w:hAnsi="Times New Roman" w:cs="Times New Roman"/>
          <w:sz w:val="24"/>
          <w:szCs w:val="24"/>
        </w:rPr>
        <w:t xml:space="preserve"> de no haberse reunido</w:t>
      </w:r>
      <w:r w:rsidR="00FE4F4F">
        <w:rPr>
          <w:rFonts w:ascii="Times New Roman" w:hAnsi="Times New Roman" w:cs="Times New Roman"/>
          <w:sz w:val="24"/>
          <w:szCs w:val="24"/>
        </w:rPr>
        <w:t xml:space="preserve"> (o cumplido) con</w:t>
      </w:r>
      <w:r>
        <w:rPr>
          <w:rFonts w:ascii="Times New Roman" w:hAnsi="Times New Roman" w:cs="Times New Roman"/>
          <w:sz w:val="24"/>
          <w:szCs w:val="24"/>
        </w:rPr>
        <w:t xml:space="preserve"> las condiciones necesarias para proceder al cierre.   </w:t>
      </w:r>
      <w:r w:rsidR="00FF4996">
        <w:rPr>
          <w:rFonts w:ascii="Times New Roman" w:hAnsi="Times New Roman" w:cs="Times New Roman"/>
          <w:sz w:val="24"/>
          <w:szCs w:val="24"/>
        </w:rPr>
        <w:t xml:space="preserve"> </w:t>
      </w:r>
      <w:r w:rsidR="00FF4996" w:rsidRPr="00FF4996">
        <w:rPr>
          <w:rFonts w:ascii="Times New Roman" w:hAnsi="Times New Roman" w:cs="Times New Roman"/>
          <w:sz w:val="24"/>
          <w:szCs w:val="24"/>
        </w:rPr>
        <w:t xml:space="preserve"> </w:t>
      </w:r>
      <w:r w:rsidR="001F3D2F" w:rsidRPr="00FF4996">
        <w:rPr>
          <w:rFonts w:ascii="Times New Roman" w:hAnsi="Times New Roman" w:cs="Times New Roman"/>
          <w:sz w:val="24"/>
          <w:szCs w:val="24"/>
        </w:rPr>
        <w:t xml:space="preserve"> </w:t>
      </w:r>
      <w:r w:rsidR="007A2F15" w:rsidRPr="00FF4996">
        <w:rPr>
          <w:rFonts w:ascii="Times New Roman" w:hAnsi="Times New Roman" w:cs="Times New Roman"/>
          <w:sz w:val="24"/>
          <w:szCs w:val="24"/>
        </w:rPr>
        <w:t xml:space="preserve"> </w:t>
      </w:r>
    </w:p>
    <w:p w:rsidR="005D0D7B" w:rsidRDefault="005D0D7B" w:rsidP="00FF4996">
      <w:pPr>
        <w:jc w:val="both"/>
        <w:rPr>
          <w:rFonts w:ascii="Times New Roman" w:hAnsi="Times New Roman" w:cs="Times New Roman"/>
          <w:sz w:val="24"/>
          <w:szCs w:val="24"/>
        </w:rPr>
      </w:pPr>
      <w:r>
        <w:rPr>
          <w:rFonts w:ascii="Times New Roman" w:hAnsi="Times New Roman" w:cs="Times New Roman"/>
          <w:sz w:val="24"/>
          <w:szCs w:val="24"/>
        </w:rPr>
        <w:t>Es así como este posible escenario de conflicto</w:t>
      </w:r>
      <w:r w:rsidR="00FE4F4F">
        <w:rPr>
          <w:rFonts w:ascii="Times New Roman" w:hAnsi="Times New Roman" w:cs="Times New Roman"/>
          <w:sz w:val="24"/>
          <w:szCs w:val="24"/>
        </w:rPr>
        <w:t xml:space="preserve"> (entre la firma y el cierre) que podría haberse</w:t>
      </w:r>
      <w:r>
        <w:rPr>
          <w:rFonts w:ascii="Times New Roman" w:hAnsi="Times New Roman" w:cs="Times New Roman"/>
          <w:sz w:val="24"/>
          <w:szCs w:val="24"/>
        </w:rPr>
        <w:t xml:space="preserve"> evidenciado en la realidad, ante el estallido global de esta pandem</w:t>
      </w:r>
      <w:r w:rsidR="00FE4F4F">
        <w:rPr>
          <w:rFonts w:ascii="Times New Roman" w:hAnsi="Times New Roman" w:cs="Times New Roman"/>
          <w:sz w:val="24"/>
          <w:szCs w:val="24"/>
        </w:rPr>
        <w:t>ia,</w:t>
      </w:r>
      <w:r>
        <w:rPr>
          <w:rFonts w:ascii="Times New Roman" w:hAnsi="Times New Roman" w:cs="Times New Roman"/>
          <w:sz w:val="24"/>
          <w:szCs w:val="24"/>
        </w:rPr>
        <w:t xml:space="preserve"> podría haber sido esgrimido por la parte compradora, con el propósito de intentar abandonar o bajarse de la operación, sin consecuencias dañosas (o resarcitorias) derivadas de tal proceder, aunque obviamente, y como resultado de tal decisión, no podría evitar su “judicialización”. </w:t>
      </w:r>
      <w:r w:rsidR="007A2F15" w:rsidRPr="00FF4996">
        <w:rPr>
          <w:rFonts w:ascii="Times New Roman" w:hAnsi="Times New Roman" w:cs="Times New Roman"/>
          <w:sz w:val="24"/>
          <w:szCs w:val="24"/>
        </w:rPr>
        <w:t xml:space="preserve"> </w:t>
      </w:r>
      <w:r w:rsidR="00E14180" w:rsidRPr="00FF4996">
        <w:rPr>
          <w:rFonts w:ascii="Times New Roman" w:hAnsi="Times New Roman" w:cs="Times New Roman"/>
          <w:sz w:val="24"/>
          <w:szCs w:val="24"/>
        </w:rPr>
        <w:t xml:space="preserve"> </w:t>
      </w:r>
    </w:p>
    <w:p w:rsidR="00284EBA" w:rsidRDefault="00FE4F4F" w:rsidP="00FF4996">
      <w:pPr>
        <w:jc w:val="both"/>
        <w:rPr>
          <w:rFonts w:ascii="Times New Roman" w:hAnsi="Times New Roman" w:cs="Times New Roman"/>
          <w:sz w:val="24"/>
          <w:szCs w:val="24"/>
        </w:rPr>
      </w:pPr>
      <w:r>
        <w:rPr>
          <w:rFonts w:ascii="Times New Roman" w:hAnsi="Times New Roman" w:cs="Times New Roman"/>
          <w:sz w:val="24"/>
          <w:szCs w:val="24"/>
        </w:rPr>
        <w:t>Un caso real “testigo”</w:t>
      </w:r>
      <w:r w:rsidR="005D0D7B">
        <w:rPr>
          <w:rFonts w:ascii="Times New Roman" w:hAnsi="Times New Roman" w:cs="Times New Roman"/>
          <w:sz w:val="24"/>
          <w:szCs w:val="24"/>
        </w:rPr>
        <w:t>,</w:t>
      </w:r>
      <w:r>
        <w:rPr>
          <w:rFonts w:ascii="Times New Roman" w:hAnsi="Times New Roman" w:cs="Times New Roman"/>
          <w:sz w:val="24"/>
          <w:szCs w:val="24"/>
        </w:rPr>
        <w:t xml:space="preserve"> que refleja lo explic</w:t>
      </w:r>
      <w:r w:rsidR="00284EBA">
        <w:rPr>
          <w:rFonts w:ascii="Times New Roman" w:hAnsi="Times New Roman" w:cs="Times New Roman"/>
          <w:sz w:val="24"/>
          <w:szCs w:val="24"/>
        </w:rPr>
        <w:t xml:space="preserve">itado anteriormente, habría quedado materializado en el incumplimiento a lo acordado en una transacción mercantil entre multinacionales, la cual ante la “disrupción” de la pandemia, </w:t>
      </w:r>
      <w:r w:rsidR="006427ED">
        <w:rPr>
          <w:rFonts w:ascii="Times New Roman" w:hAnsi="Times New Roman" w:cs="Times New Roman"/>
          <w:sz w:val="24"/>
          <w:szCs w:val="24"/>
        </w:rPr>
        <w:t xml:space="preserve">y con motivo del incumplimiento a lo que había sido pactado, </w:t>
      </w:r>
      <w:r w:rsidR="00284EBA">
        <w:rPr>
          <w:rFonts w:ascii="Times New Roman" w:hAnsi="Times New Roman" w:cs="Times New Roman"/>
          <w:sz w:val="24"/>
          <w:szCs w:val="24"/>
        </w:rPr>
        <w:t xml:space="preserve">derivó en su judicialización. </w:t>
      </w:r>
      <w:r>
        <w:rPr>
          <w:rFonts w:ascii="Times New Roman" w:hAnsi="Times New Roman" w:cs="Times New Roman"/>
          <w:sz w:val="24"/>
          <w:szCs w:val="24"/>
        </w:rPr>
        <w:t xml:space="preserve"> </w:t>
      </w:r>
      <w:r w:rsidR="005D0D7B">
        <w:rPr>
          <w:rFonts w:ascii="Times New Roman" w:hAnsi="Times New Roman" w:cs="Times New Roman"/>
          <w:sz w:val="24"/>
          <w:szCs w:val="24"/>
        </w:rPr>
        <w:t xml:space="preserve"> </w:t>
      </w:r>
    </w:p>
    <w:p w:rsidR="00284EBA" w:rsidRDefault="00284EBA" w:rsidP="00FF4996">
      <w:pPr>
        <w:jc w:val="both"/>
        <w:rPr>
          <w:rFonts w:ascii="Times New Roman" w:hAnsi="Times New Roman" w:cs="Times New Roman"/>
          <w:sz w:val="24"/>
          <w:szCs w:val="24"/>
        </w:rPr>
      </w:pPr>
      <w:r>
        <w:rPr>
          <w:rFonts w:ascii="Times New Roman" w:hAnsi="Times New Roman" w:cs="Times New Roman"/>
          <w:sz w:val="24"/>
          <w:szCs w:val="24"/>
        </w:rPr>
        <w:t>Durante</w:t>
      </w:r>
      <w:r w:rsidR="00D7126D">
        <w:rPr>
          <w:rFonts w:ascii="Times New Roman" w:hAnsi="Times New Roman" w:cs="Times New Roman"/>
          <w:sz w:val="24"/>
          <w:szCs w:val="24"/>
        </w:rPr>
        <w:t xml:space="preserve"> el mes de </w:t>
      </w:r>
      <w:proofErr w:type="gramStart"/>
      <w:r w:rsidR="00D7126D">
        <w:rPr>
          <w:rFonts w:ascii="Times New Roman" w:hAnsi="Times New Roman" w:cs="Times New Roman"/>
          <w:sz w:val="24"/>
          <w:szCs w:val="24"/>
        </w:rPr>
        <w:t>Noviembre</w:t>
      </w:r>
      <w:proofErr w:type="gramEnd"/>
      <w:r w:rsidR="00D7126D">
        <w:rPr>
          <w:rFonts w:ascii="Times New Roman" w:hAnsi="Times New Roman" w:cs="Times New Roman"/>
          <w:sz w:val="24"/>
          <w:szCs w:val="24"/>
        </w:rPr>
        <w:t xml:space="preserve"> del año 2019, un holding multinacional Francés (Louis </w:t>
      </w:r>
      <w:proofErr w:type="spellStart"/>
      <w:r w:rsidR="00D7126D">
        <w:rPr>
          <w:rFonts w:ascii="Times New Roman" w:hAnsi="Times New Roman" w:cs="Times New Roman"/>
          <w:sz w:val="24"/>
          <w:szCs w:val="24"/>
        </w:rPr>
        <w:t>Vuitton</w:t>
      </w:r>
      <w:proofErr w:type="spellEnd"/>
      <w:r w:rsidR="00D7126D">
        <w:rPr>
          <w:rFonts w:ascii="Times New Roman" w:hAnsi="Times New Roman" w:cs="Times New Roman"/>
          <w:sz w:val="24"/>
          <w:szCs w:val="24"/>
        </w:rPr>
        <w:t>), con prese</w:t>
      </w:r>
      <w:r>
        <w:rPr>
          <w:rFonts w:ascii="Times New Roman" w:hAnsi="Times New Roman" w:cs="Times New Roman"/>
          <w:sz w:val="24"/>
          <w:szCs w:val="24"/>
        </w:rPr>
        <w:t>ncia global por su comercialización de marcas “Premium”</w:t>
      </w:r>
      <w:r w:rsidR="00D7126D">
        <w:rPr>
          <w:rFonts w:ascii="Times New Roman" w:hAnsi="Times New Roman" w:cs="Times New Roman"/>
          <w:sz w:val="24"/>
          <w:szCs w:val="24"/>
        </w:rPr>
        <w:t xml:space="preserve"> en diversos rubros, acordó la compra de una tienda Americana de venta de artícul</w:t>
      </w:r>
      <w:r w:rsidR="006427ED">
        <w:rPr>
          <w:rFonts w:ascii="Times New Roman" w:hAnsi="Times New Roman" w:cs="Times New Roman"/>
          <w:sz w:val="24"/>
          <w:szCs w:val="24"/>
        </w:rPr>
        <w:t>os de lujo (</w:t>
      </w:r>
      <w:proofErr w:type="spellStart"/>
      <w:r w:rsidR="006427ED">
        <w:rPr>
          <w:rFonts w:ascii="Times New Roman" w:hAnsi="Times New Roman" w:cs="Times New Roman"/>
          <w:sz w:val="24"/>
          <w:szCs w:val="24"/>
        </w:rPr>
        <w:t>Tiffany´s</w:t>
      </w:r>
      <w:proofErr w:type="spellEnd"/>
      <w:r w:rsidR="006427ED">
        <w:rPr>
          <w:rFonts w:ascii="Times New Roman" w:hAnsi="Times New Roman" w:cs="Times New Roman"/>
          <w:sz w:val="24"/>
          <w:szCs w:val="24"/>
        </w:rPr>
        <w:t>), habiéndose</w:t>
      </w:r>
      <w:r w:rsidR="00D7126D">
        <w:rPr>
          <w:rFonts w:ascii="Times New Roman" w:hAnsi="Times New Roman" w:cs="Times New Roman"/>
          <w:sz w:val="24"/>
          <w:szCs w:val="24"/>
        </w:rPr>
        <w:t xml:space="preserve"> fijado</w:t>
      </w:r>
      <w:r w:rsidR="006427ED">
        <w:rPr>
          <w:rFonts w:ascii="Times New Roman" w:hAnsi="Times New Roman" w:cs="Times New Roman"/>
          <w:sz w:val="24"/>
          <w:szCs w:val="24"/>
        </w:rPr>
        <w:t xml:space="preserve"> (en tal oportunidad)</w:t>
      </w:r>
      <w:r w:rsidR="00D7126D">
        <w:rPr>
          <w:rFonts w:ascii="Times New Roman" w:hAnsi="Times New Roman" w:cs="Times New Roman"/>
          <w:sz w:val="24"/>
          <w:szCs w:val="24"/>
        </w:rPr>
        <w:t xml:space="preserve"> el precio correspondiente</w:t>
      </w:r>
      <w:r>
        <w:rPr>
          <w:rFonts w:ascii="Times New Roman" w:hAnsi="Times New Roman" w:cs="Times New Roman"/>
          <w:sz w:val="24"/>
          <w:szCs w:val="24"/>
        </w:rPr>
        <w:t xml:space="preserve"> al valor de cada acción</w:t>
      </w:r>
      <w:r w:rsidR="00D7126D">
        <w:rPr>
          <w:rFonts w:ascii="Times New Roman" w:hAnsi="Times New Roman" w:cs="Times New Roman"/>
          <w:sz w:val="24"/>
          <w:szCs w:val="24"/>
        </w:rPr>
        <w:t xml:space="preserve"> a </w:t>
      </w:r>
      <w:r>
        <w:rPr>
          <w:rFonts w:ascii="Times New Roman" w:hAnsi="Times New Roman" w:cs="Times New Roman"/>
          <w:sz w:val="24"/>
          <w:szCs w:val="24"/>
        </w:rPr>
        <w:t>ser adquirida</w:t>
      </w:r>
      <w:r w:rsidR="00D7126D">
        <w:rPr>
          <w:rFonts w:ascii="Times New Roman" w:hAnsi="Times New Roman" w:cs="Times New Roman"/>
          <w:sz w:val="24"/>
          <w:szCs w:val="24"/>
        </w:rPr>
        <w:t xml:space="preserve">. </w:t>
      </w:r>
    </w:p>
    <w:p w:rsidR="00284EBA" w:rsidRDefault="00D7126D" w:rsidP="00FF4996">
      <w:pPr>
        <w:jc w:val="both"/>
        <w:rPr>
          <w:rFonts w:ascii="Times New Roman" w:hAnsi="Times New Roman" w:cs="Times New Roman"/>
          <w:sz w:val="24"/>
          <w:szCs w:val="24"/>
        </w:rPr>
      </w:pPr>
      <w:r>
        <w:rPr>
          <w:rFonts w:ascii="Times New Roman" w:hAnsi="Times New Roman" w:cs="Times New Roman"/>
          <w:sz w:val="24"/>
          <w:szCs w:val="24"/>
        </w:rPr>
        <w:t>A partir del mes de marzo del año pasado, ante la certeza del comienzo de la actual</w:t>
      </w:r>
      <w:r w:rsidR="00284EBA">
        <w:rPr>
          <w:rFonts w:ascii="Times New Roman" w:hAnsi="Times New Roman" w:cs="Times New Roman"/>
          <w:sz w:val="24"/>
          <w:szCs w:val="24"/>
        </w:rPr>
        <w:t xml:space="preserve"> crisis pandémica, y frente a un posible impacto adverso</w:t>
      </w:r>
      <w:r>
        <w:rPr>
          <w:rFonts w:ascii="Times New Roman" w:hAnsi="Times New Roman" w:cs="Times New Roman"/>
          <w:sz w:val="24"/>
          <w:szCs w:val="24"/>
        </w:rPr>
        <w:t xml:space="preserve"> (en el </w:t>
      </w:r>
      <w:r w:rsidR="00284EBA">
        <w:rPr>
          <w:rFonts w:ascii="Times New Roman" w:hAnsi="Times New Roman" w:cs="Times New Roman"/>
          <w:sz w:val="24"/>
          <w:szCs w:val="24"/>
        </w:rPr>
        <w:t>mediano plazo) sobre</w:t>
      </w:r>
      <w:r>
        <w:rPr>
          <w:rFonts w:ascii="Times New Roman" w:hAnsi="Times New Roman" w:cs="Times New Roman"/>
          <w:sz w:val="24"/>
          <w:szCs w:val="24"/>
        </w:rPr>
        <w:t xml:space="preserve"> </w:t>
      </w:r>
      <w:r w:rsidR="00284EBA">
        <w:rPr>
          <w:rFonts w:ascii="Times New Roman" w:hAnsi="Times New Roman" w:cs="Times New Roman"/>
          <w:sz w:val="24"/>
          <w:szCs w:val="24"/>
        </w:rPr>
        <w:t>el nivel de</w:t>
      </w:r>
      <w:r>
        <w:rPr>
          <w:rFonts w:ascii="Times New Roman" w:hAnsi="Times New Roman" w:cs="Times New Roman"/>
          <w:sz w:val="24"/>
          <w:szCs w:val="24"/>
        </w:rPr>
        <w:t xml:space="preserve"> ve</w:t>
      </w:r>
      <w:r w:rsidR="00284EBA">
        <w:rPr>
          <w:rFonts w:ascii="Times New Roman" w:hAnsi="Times New Roman" w:cs="Times New Roman"/>
          <w:sz w:val="24"/>
          <w:szCs w:val="24"/>
        </w:rPr>
        <w:t xml:space="preserve">ntas en el mercado de consumo </w:t>
      </w:r>
      <w:r w:rsidR="006427ED">
        <w:rPr>
          <w:rFonts w:ascii="Times New Roman" w:hAnsi="Times New Roman" w:cs="Times New Roman"/>
          <w:sz w:val="24"/>
          <w:szCs w:val="24"/>
        </w:rPr>
        <w:t xml:space="preserve">mundial </w:t>
      </w:r>
      <w:r w:rsidR="00284EBA">
        <w:rPr>
          <w:rFonts w:ascii="Times New Roman" w:hAnsi="Times New Roman" w:cs="Times New Roman"/>
          <w:sz w:val="24"/>
          <w:szCs w:val="24"/>
        </w:rPr>
        <w:t>de altos ingresos</w:t>
      </w:r>
      <w:r>
        <w:rPr>
          <w:rFonts w:ascii="Times New Roman" w:hAnsi="Times New Roman" w:cs="Times New Roman"/>
          <w:sz w:val="24"/>
          <w:szCs w:val="24"/>
        </w:rPr>
        <w:t xml:space="preserve"> (lo cual indirectamente </w:t>
      </w:r>
      <w:r w:rsidR="00284EBA">
        <w:rPr>
          <w:rFonts w:ascii="Times New Roman" w:hAnsi="Times New Roman" w:cs="Times New Roman"/>
          <w:sz w:val="24"/>
          <w:szCs w:val="24"/>
        </w:rPr>
        <w:t>tendría incidencia sobre</w:t>
      </w:r>
      <w:r>
        <w:rPr>
          <w:rFonts w:ascii="Times New Roman" w:hAnsi="Times New Roman" w:cs="Times New Roman"/>
          <w:sz w:val="24"/>
          <w:szCs w:val="24"/>
        </w:rPr>
        <w:t xml:space="preserve"> el “valor” de la acción inicialmente pactado</w:t>
      </w:r>
      <w:r w:rsidR="00284EBA">
        <w:rPr>
          <w:rFonts w:ascii="Times New Roman" w:hAnsi="Times New Roman" w:cs="Times New Roman"/>
          <w:sz w:val="24"/>
          <w:szCs w:val="24"/>
        </w:rPr>
        <w:t>)</w:t>
      </w:r>
      <w:r>
        <w:rPr>
          <w:rFonts w:ascii="Times New Roman" w:hAnsi="Times New Roman" w:cs="Times New Roman"/>
          <w:sz w:val="24"/>
          <w:szCs w:val="24"/>
        </w:rPr>
        <w:t>, la adquirente in</w:t>
      </w:r>
      <w:r w:rsidR="00284EBA">
        <w:rPr>
          <w:rFonts w:ascii="Times New Roman" w:hAnsi="Times New Roman" w:cs="Times New Roman"/>
          <w:sz w:val="24"/>
          <w:szCs w:val="24"/>
        </w:rPr>
        <w:t>tentó, alegando diversos fundamentos (entre ello</w:t>
      </w:r>
      <w:r>
        <w:rPr>
          <w:rFonts w:ascii="Times New Roman" w:hAnsi="Times New Roman" w:cs="Times New Roman"/>
          <w:sz w:val="24"/>
          <w:szCs w:val="24"/>
        </w:rPr>
        <w:t xml:space="preserve">s una petición del </w:t>
      </w:r>
      <w:r w:rsidR="00284EBA">
        <w:rPr>
          <w:rFonts w:ascii="Times New Roman" w:hAnsi="Times New Roman" w:cs="Times New Roman"/>
          <w:sz w:val="24"/>
          <w:szCs w:val="24"/>
        </w:rPr>
        <w:t xml:space="preserve">propio </w:t>
      </w:r>
      <w:r>
        <w:rPr>
          <w:rFonts w:ascii="Times New Roman" w:hAnsi="Times New Roman" w:cs="Times New Roman"/>
          <w:sz w:val="24"/>
          <w:szCs w:val="24"/>
        </w:rPr>
        <w:t xml:space="preserve">Gobierno Francés), abandonar la operación. </w:t>
      </w:r>
    </w:p>
    <w:p w:rsidR="00D7126D" w:rsidRDefault="00D7126D" w:rsidP="00FF4996">
      <w:pPr>
        <w:jc w:val="both"/>
        <w:rPr>
          <w:rFonts w:ascii="Times New Roman" w:hAnsi="Times New Roman" w:cs="Times New Roman"/>
          <w:sz w:val="24"/>
          <w:szCs w:val="24"/>
        </w:rPr>
      </w:pPr>
      <w:r>
        <w:rPr>
          <w:rFonts w:ascii="Times New Roman" w:hAnsi="Times New Roman" w:cs="Times New Roman"/>
          <w:sz w:val="24"/>
          <w:szCs w:val="24"/>
        </w:rPr>
        <w:t>Ante tal circunstancia, la empresa vendedora</w:t>
      </w:r>
      <w:r w:rsidR="00284EBA">
        <w:rPr>
          <w:rFonts w:ascii="Times New Roman" w:hAnsi="Times New Roman" w:cs="Times New Roman"/>
          <w:sz w:val="24"/>
          <w:szCs w:val="24"/>
        </w:rPr>
        <w:t xml:space="preserve"> (o target)</w:t>
      </w:r>
      <w:r>
        <w:rPr>
          <w:rFonts w:ascii="Times New Roman" w:hAnsi="Times New Roman" w:cs="Times New Roman"/>
          <w:sz w:val="24"/>
          <w:szCs w:val="24"/>
        </w:rPr>
        <w:t xml:space="preserve"> decidió promover una demanda por cumplimiento contractual, contra la empresa </w:t>
      </w:r>
      <w:proofErr w:type="gramStart"/>
      <w:r>
        <w:rPr>
          <w:rFonts w:ascii="Times New Roman" w:hAnsi="Times New Roman" w:cs="Times New Roman"/>
          <w:sz w:val="24"/>
          <w:szCs w:val="24"/>
        </w:rPr>
        <w:t>Francesa</w:t>
      </w:r>
      <w:proofErr w:type="gramEnd"/>
      <w:r>
        <w:rPr>
          <w:rFonts w:ascii="Times New Roman" w:hAnsi="Times New Roman" w:cs="Times New Roman"/>
          <w:sz w:val="24"/>
          <w:szCs w:val="24"/>
        </w:rPr>
        <w:t>, ante los tribunales del Estado de Delaware (Estados Unidos)</w:t>
      </w:r>
      <w:r w:rsidR="00187A1A">
        <w:rPr>
          <w:rStyle w:val="Refdenotaalpie"/>
          <w:rFonts w:ascii="Times New Roman" w:hAnsi="Times New Roman" w:cs="Times New Roman"/>
          <w:sz w:val="24"/>
          <w:szCs w:val="24"/>
        </w:rPr>
        <w:footnoteReference w:id="8"/>
      </w:r>
      <w:r>
        <w:rPr>
          <w:rFonts w:ascii="Times New Roman" w:hAnsi="Times New Roman" w:cs="Times New Roman"/>
          <w:sz w:val="24"/>
          <w:szCs w:val="24"/>
        </w:rPr>
        <w:t xml:space="preserve">. </w:t>
      </w:r>
    </w:p>
    <w:p w:rsidR="00E0604B" w:rsidRDefault="00187A1A" w:rsidP="00FF4996">
      <w:pPr>
        <w:jc w:val="both"/>
        <w:rPr>
          <w:rFonts w:ascii="Times New Roman" w:hAnsi="Times New Roman" w:cs="Times New Roman"/>
          <w:sz w:val="24"/>
          <w:szCs w:val="24"/>
        </w:rPr>
      </w:pPr>
      <w:r>
        <w:rPr>
          <w:rFonts w:ascii="Times New Roman" w:hAnsi="Times New Roman" w:cs="Times New Roman"/>
          <w:sz w:val="24"/>
          <w:szCs w:val="24"/>
        </w:rPr>
        <w:t>Ahora bien, l</w:t>
      </w:r>
      <w:r w:rsidR="000C0600">
        <w:rPr>
          <w:rFonts w:ascii="Times New Roman" w:hAnsi="Times New Roman" w:cs="Times New Roman"/>
          <w:sz w:val="24"/>
          <w:szCs w:val="24"/>
        </w:rPr>
        <w:t>a pregunta que deberíamos</w:t>
      </w:r>
      <w:r w:rsidR="00C326A2">
        <w:rPr>
          <w:rFonts w:ascii="Times New Roman" w:hAnsi="Times New Roman" w:cs="Times New Roman"/>
          <w:sz w:val="24"/>
          <w:szCs w:val="24"/>
        </w:rPr>
        <w:t xml:space="preserve"> (al menos intentar) responder, sobre la base</w:t>
      </w:r>
      <w:r w:rsidR="000C0600">
        <w:rPr>
          <w:rFonts w:ascii="Times New Roman" w:hAnsi="Times New Roman" w:cs="Times New Roman"/>
          <w:sz w:val="24"/>
          <w:szCs w:val="24"/>
        </w:rPr>
        <w:t xml:space="preserve"> de la posición del adquirente que hubiera intentado abandonar (o bien</w:t>
      </w:r>
      <w:r w:rsidR="00C326A2">
        <w:rPr>
          <w:rFonts w:ascii="Times New Roman" w:hAnsi="Times New Roman" w:cs="Times New Roman"/>
          <w:sz w:val="24"/>
          <w:szCs w:val="24"/>
        </w:rPr>
        <w:t>,</w:t>
      </w:r>
      <w:r w:rsidR="000C0600">
        <w:rPr>
          <w:rFonts w:ascii="Times New Roman" w:hAnsi="Times New Roman" w:cs="Times New Roman"/>
          <w:sz w:val="24"/>
          <w:szCs w:val="24"/>
        </w:rPr>
        <w:t xml:space="preserve"> como estrategia alternativa, forzar al vendedor a encarar un</w:t>
      </w:r>
      <w:r w:rsidR="00C326A2">
        <w:rPr>
          <w:rFonts w:ascii="Times New Roman" w:hAnsi="Times New Roman" w:cs="Times New Roman"/>
          <w:sz w:val="24"/>
          <w:szCs w:val="24"/>
        </w:rPr>
        <w:t>a renegociación de “buena fe” en la reestructuración</w:t>
      </w:r>
      <w:r w:rsidR="000C0600">
        <w:rPr>
          <w:rFonts w:ascii="Times New Roman" w:hAnsi="Times New Roman" w:cs="Times New Roman"/>
          <w:sz w:val="24"/>
          <w:szCs w:val="24"/>
        </w:rPr>
        <w:t xml:space="preserve"> del precio y su forma de pago</w:t>
      </w:r>
      <w:r w:rsidR="00C326A2">
        <w:rPr>
          <w:rFonts w:ascii="Times New Roman" w:hAnsi="Times New Roman" w:cs="Times New Roman"/>
          <w:sz w:val="24"/>
          <w:szCs w:val="24"/>
        </w:rPr>
        <w:t>, o en su caso, un solución extrajudicial amigable (como último recurso)</w:t>
      </w:r>
      <w:r w:rsidR="000C0600">
        <w:rPr>
          <w:rFonts w:ascii="Times New Roman" w:hAnsi="Times New Roman" w:cs="Times New Roman"/>
          <w:sz w:val="24"/>
          <w:szCs w:val="24"/>
        </w:rPr>
        <w:t>), consistiría en establecer si el “covi</w:t>
      </w:r>
      <w:r w:rsidR="00C326A2">
        <w:rPr>
          <w:rFonts w:ascii="Times New Roman" w:hAnsi="Times New Roman" w:cs="Times New Roman"/>
          <w:sz w:val="24"/>
          <w:szCs w:val="24"/>
        </w:rPr>
        <w:t>d-19” podría haber sido calificado</w:t>
      </w:r>
      <w:r w:rsidR="000C0600">
        <w:rPr>
          <w:rFonts w:ascii="Times New Roman" w:hAnsi="Times New Roman" w:cs="Times New Roman"/>
          <w:sz w:val="24"/>
          <w:szCs w:val="24"/>
        </w:rPr>
        <w:t xml:space="preserve"> lo suficientemente “disruptivo”</w:t>
      </w:r>
      <w:r w:rsidR="00C326A2">
        <w:rPr>
          <w:rFonts w:ascii="Times New Roman" w:hAnsi="Times New Roman" w:cs="Times New Roman"/>
          <w:sz w:val="24"/>
          <w:szCs w:val="24"/>
        </w:rPr>
        <w:t>,</w:t>
      </w:r>
      <w:r w:rsidR="000C0600">
        <w:rPr>
          <w:rFonts w:ascii="Times New Roman" w:hAnsi="Times New Roman" w:cs="Times New Roman"/>
          <w:sz w:val="24"/>
          <w:szCs w:val="24"/>
        </w:rPr>
        <w:t xml:space="preserve"> como para </w:t>
      </w:r>
      <w:r w:rsidR="00C326A2">
        <w:rPr>
          <w:rFonts w:ascii="Times New Roman" w:hAnsi="Times New Roman" w:cs="Times New Roman"/>
          <w:sz w:val="24"/>
          <w:szCs w:val="24"/>
        </w:rPr>
        <w:t>haberle permitido adoptar</w:t>
      </w:r>
      <w:r w:rsidR="000C0600">
        <w:rPr>
          <w:rFonts w:ascii="Times New Roman" w:hAnsi="Times New Roman" w:cs="Times New Roman"/>
          <w:sz w:val="24"/>
          <w:szCs w:val="24"/>
        </w:rPr>
        <w:t xml:space="preserve"> legítimamente tal decisión, y en caso afirmativo, bajo cuáles fundamentos</w:t>
      </w:r>
      <w:r w:rsidR="00E0604B">
        <w:rPr>
          <w:rFonts w:ascii="Times New Roman" w:hAnsi="Times New Roman" w:cs="Times New Roman"/>
          <w:sz w:val="24"/>
          <w:szCs w:val="24"/>
        </w:rPr>
        <w:t xml:space="preserve">. </w:t>
      </w:r>
    </w:p>
    <w:p w:rsidR="00E0604B" w:rsidRDefault="00E0604B" w:rsidP="00FF4996">
      <w:pPr>
        <w:jc w:val="both"/>
        <w:rPr>
          <w:rFonts w:ascii="Times New Roman" w:hAnsi="Times New Roman" w:cs="Times New Roman"/>
          <w:sz w:val="24"/>
          <w:szCs w:val="24"/>
        </w:rPr>
      </w:pPr>
      <w:r>
        <w:rPr>
          <w:rFonts w:ascii="Times New Roman" w:hAnsi="Times New Roman" w:cs="Times New Roman"/>
          <w:sz w:val="24"/>
          <w:szCs w:val="24"/>
        </w:rPr>
        <w:t>Nótese que</w:t>
      </w:r>
      <w:r w:rsidR="00634DCD">
        <w:rPr>
          <w:rFonts w:ascii="Times New Roman" w:hAnsi="Times New Roman" w:cs="Times New Roman"/>
          <w:sz w:val="24"/>
          <w:szCs w:val="24"/>
        </w:rPr>
        <w:t>,</w:t>
      </w:r>
      <w:r>
        <w:rPr>
          <w:rFonts w:ascii="Times New Roman" w:hAnsi="Times New Roman" w:cs="Times New Roman"/>
          <w:sz w:val="24"/>
          <w:szCs w:val="24"/>
        </w:rPr>
        <w:t xml:space="preserve"> bajo este último cuestionamiento, existirían diversos temas jurídicos sustantivos a relevar, atendiendo a diversos factores, tales como: si nos enfrentamos a una operaci</w:t>
      </w:r>
      <w:r w:rsidR="00D32B35">
        <w:rPr>
          <w:rFonts w:ascii="Times New Roman" w:hAnsi="Times New Roman" w:cs="Times New Roman"/>
          <w:sz w:val="24"/>
          <w:szCs w:val="24"/>
        </w:rPr>
        <w:t>ón exclusivamente local, o</w:t>
      </w:r>
      <w:r>
        <w:rPr>
          <w:rFonts w:ascii="Times New Roman" w:hAnsi="Times New Roman" w:cs="Times New Roman"/>
          <w:sz w:val="24"/>
          <w:szCs w:val="24"/>
        </w:rPr>
        <w:t xml:space="preserve"> en la que hubieran participado empresas regidas por el </w:t>
      </w:r>
      <w:proofErr w:type="spellStart"/>
      <w:r w:rsidRPr="00D32B35">
        <w:rPr>
          <w:rFonts w:ascii="Times New Roman" w:hAnsi="Times New Roman" w:cs="Times New Roman"/>
          <w:i/>
          <w:sz w:val="24"/>
          <w:szCs w:val="24"/>
        </w:rPr>
        <w:t>Common</w:t>
      </w:r>
      <w:proofErr w:type="spellEnd"/>
      <w:r w:rsidRPr="00D32B35">
        <w:rPr>
          <w:rFonts w:ascii="Times New Roman" w:hAnsi="Times New Roman" w:cs="Times New Roman"/>
          <w:i/>
          <w:sz w:val="24"/>
          <w:szCs w:val="24"/>
        </w:rPr>
        <w:t xml:space="preserve"> </w:t>
      </w:r>
      <w:proofErr w:type="spellStart"/>
      <w:r w:rsidRPr="00D32B35">
        <w:rPr>
          <w:rFonts w:ascii="Times New Roman" w:hAnsi="Times New Roman" w:cs="Times New Roman"/>
          <w:i/>
          <w:sz w:val="24"/>
          <w:szCs w:val="24"/>
        </w:rPr>
        <w:t>Law</w:t>
      </w:r>
      <w:proofErr w:type="spellEnd"/>
      <w:r>
        <w:rPr>
          <w:rFonts w:ascii="Times New Roman" w:hAnsi="Times New Roman" w:cs="Times New Roman"/>
          <w:sz w:val="24"/>
          <w:szCs w:val="24"/>
        </w:rPr>
        <w:t xml:space="preserve">, como también el grado de sofisticación y experiencia que hubieran acreditado las partes contratantes en la concertación de este tipo de negocios societarios. </w:t>
      </w:r>
    </w:p>
    <w:p w:rsidR="00E0604B" w:rsidRDefault="00E0604B" w:rsidP="00FF4996">
      <w:pPr>
        <w:jc w:val="both"/>
        <w:rPr>
          <w:rFonts w:ascii="Times New Roman" w:hAnsi="Times New Roman" w:cs="Times New Roman"/>
          <w:sz w:val="24"/>
          <w:szCs w:val="24"/>
        </w:rPr>
      </w:pPr>
      <w:r>
        <w:rPr>
          <w:rFonts w:ascii="Times New Roman" w:hAnsi="Times New Roman" w:cs="Times New Roman"/>
          <w:sz w:val="24"/>
          <w:szCs w:val="24"/>
        </w:rPr>
        <w:t>Al respecto, el primer argumento jurídico sólido del que ha querido prevalerse un comprador, que hubiera perseguido el precitado objetivo</w:t>
      </w:r>
      <w:r w:rsidR="00D32B35">
        <w:rPr>
          <w:rFonts w:ascii="Times New Roman" w:hAnsi="Times New Roman" w:cs="Times New Roman"/>
          <w:sz w:val="24"/>
          <w:szCs w:val="24"/>
        </w:rPr>
        <w:t xml:space="preserve"> de “bajarse” de la transacción</w:t>
      </w:r>
      <w:r>
        <w:rPr>
          <w:rFonts w:ascii="Times New Roman" w:hAnsi="Times New Roman" w:cs="Times New Roman"/>
          <w:sz w:val="24"/>
          <w:szCs w:val="24"/>
        </w:rPr>
        <w:t>, ha</w:t>
      </w:r>
      <w:r w:rsidR="00953148">
        <w:rPr>
          <w:rFonts w:ascii="Times New Roman" w:hAnsi="Times New Roman" w:cs="Times New Roman"/>
          <w:sz w:val="24"/>
          <w:szCs w:val="24"/>
        </w:rPr>
        <w:t>bría</w:t>
      </w:r>
      <w:r>
        <w:rPr>
          <w:rFonts w:ascii="Times New Roman" w:hAnsi="Times New Roman" w:cs="Times New Roman"/>
          <w:sz w:val="24"/>
          <w:szCs w:val="24"/>
        </w:rPr>
        <w:t xml:space="preserve"> sido la invoc</w:t>
      </w:r>
      <w:r w:rsidR="00D32B35">
        <w:rPr>
          <w:rFonts w:ascii="Times New Roman" w:hAnsi="Times New Roman" w:cs="Times New Roman"/>
          <w:sz w:val="24"/>
          <w:szCs w:val="24"/>
        </w:rPr>
        <w:t>ación de que la aparición del “C</w:t>
      </w:r>
      <w:r>
        <w:rPr>
          <w:rFonts w:ascii="Times New Roman" w:hAnsi="Times New Roman" w:cs="Times New Roman"/>
          <w:sz w:val="24"/>
          <w:szCs w:val="24"/>
        </w:rPr>
        <w:t>ovi</w:t>
      </w:r>
      <w:r w:rsidR="00D32B35">
        <w:rPr>
          <w:rFonts w:ascii="Times New Roman" w:hAnsi="Times New Roman" w:cs="Times New Roman"/>
          <w:sz w:val="24"/>
          <w:szCs w:val="24"/>
        </w:rPr>
        <w:t>d-19” habría quedado subsumida  bajo el ámbito de</w:t>
      </w:r>
      <w:r>
        <w:rPr>
          <w:rFonts w:ascii="Times New Roman" w:hAnsi="Times New Roman" w:cs="Times New Roman"/>
          <w:sz w:val="24"/>
          <w:szCs w:val="24"/>
        </w:rPr>
        <w:t xml:space="preserve"> ap</w:t>
      </w:r>
      <w:r w:rsidR="00D32B35">
        <w:rPr>
          <w:rFonts w:ascii="Times New Roman" w:hAnsi="Times New Roman" w:cs="Times New Roman"/>
          <w:sz w:val="24"/>
          <w:szCs w:val="24"/>
        </w:rPr>
        <w:t>licación de la denominada por lo</w:t>
      </w:r>
      <w:r>
        <w:rPr>
          <w:rFonts w:ascii="Times New Roman" w:hAnsi="Times New Roman" w:cs="Times New Roman"/>
          <w:sz w:val="24"/>
          <w:szCs w:val="24"/>
        </w:rPr>
        <w:t>s anglosajones (por sus siglas de origen),</w:t>
      </w:r>
      <w:r w:rsidR="00D32B35">
        <w:rPr>
          <w:rFonts w:ascii="Times New Roman" w:hAnsi="Times New Roman" w:cs="Times New Roman"/>
          <w:sz w:val="24"/>
          <w:szCs w:val="24"/>
        </w:rPr>
        <w:t xml:space="preserve"> como</w:t>
      </w:r>
      <w:r>
        <w:rPr>
          <w:rFonts w:ascii="Times New Roman" w:hAnsi="Times New Roman" w:cs="Times New Roman"/>
          <w:sz w:val="24"/>
          <w:szCs w:val="24"/>
        </w:rPr>
        <w:t xml:space="preserve"> cláusula “MAC” (</w:t>
      </w:r>
      <w:r w:rsidR="00D32B35">
        <w:rPr>
          <w:rFonts w:ascii="Times New Roman" w:hAnsi="Times New Roman" w:cs="Times New Roman"/>
          <w:sz w:val="24"/>
          <w:szCs w:val="24"/>
        </w:rPr>
        <w:t>“</w:t>
      </w:r>
      <w:r w:rsidRPr="00D32B35">
        <w:rPr>
          <w:rFonts w:ascii="Times New Roman" w:hAnsi="Times New Roman" w:cs="Times New Roman"/>
          <w:i/>
          <w:sz w:val="24"/>
          <w:szCs w:val="24"/>
        </w:rPr>
        <w:t xml:space="preserve">material adverse </w:t>
      </w:r>
      <w:proofErr w:type="spellStart"/>
      <w:r w:rsidRPr="00D32B35">
        <w:rPr>
          <w:rFonts w:ascii="Times New Roman" w:hAnsi="Times New Roman" w:cs="Times New Roman"/>
          <w:i/>
          <w:sz w:val="24"/>
          <w:szCs w:val="24"/>
        </w:rPr>
        <w:t>change</w:t>
      </w:r>
      <w:proofErr w:type="spellEnd"/>
      <w:r w:rsidR="00D32B35">
        <w:rPr>
          <w:rFonts w:ascii="Times New Roman" w:hAnsi="Times New Roman" w:cs="Times New Roman"/>
          <w:sz w:val="24"/>
          <w:szCs w:val="24"/>
        </w:rPr>
        <w:t>”</w:t>
      </w:r>
      <w:r>
        <w:rPr>
          <w:rFonts w:ascii="Times New Roman" w:hAnsi="Times New Roman" w:cs="Times New Roman"/>
          <w:sz w:val="24"/>
          <w:szCs w:val="24"/>
        </w:rPr>
        <w:t xml:space="preserve">, o “cambio adverso sustancial”), incorporada </w:t>
      </w:r>
      <w:proofErr w:type="spellStart"/>
      <w:r>
        <w:rPr>
          <w:rFonts w:ascii="Times New Roman" w:hAnsi="Times New Roman" w:cs="Times New Roman"/>
          <w:sz w:val="24"/>
          <w:szCs w:val="24"/>
        </w:rPr>
        <w:t>estandarizadamente</w:t>
      </w:r>
      <w:proofErr w:type="spellEnd"/>
      <w:r>
        <w:rPr>
          <w:rFonts w:ascii="Times New Roman" w:hAnsi="Times New Roman" w:cs="Times New Roman"/>
          <w:sz w:val="24"/>
          <w:szCs w:val="24"/>
        </w:rPr>
        <w:t xml:space="preserve"> en contratos comerciales complejos regidos total o parcialmente por el </w:t>
      </w:r>
      <w:proofErr w:type="spellStart"/>
      <w:r w:rsidRPr="00D32B35">
        <w:rPr>
          <w:rFonts w:ascii="Times New Roman" w:hAnsi="Times New Roman" w:cs="Times New Roman"/>
          <w:i/>
          <w:sz w:val="24"/>
          <w:szCs w:val="24"/>
        </w:rPr>
        <w:t>Common</w:t>
      </w:r>
      <w:proofErr w:type="spellEnd"/>
      <w:r w:rsidRPr="00D32B35">
        <w:rPr>
          <w:rFonts w:ascii="Times New Roman" w:hAnsi="Times New Roman" w:cs="Times New Roman"/>
          <w:i/>
          <w:sz w:val="24"/>
          <w:szCs w:val="24"/>
        </w:rPr>
        <w:t xml:space="preserve"> </w:t>
      </w:r>
      <w:proofErr w:type="spellStart"/>
      <w:r w:rsidRPr="00D32B35">
        <w:rPr>
          <w:rFonts w:ascii="Times New Roman" w:hAnsi="Times New Roman" w:cs="Times New Roman"/>
          <w:i/>
          <w:sz w:val="24"/>
          <w:szCs w:val="24"/>
        </w:rPr>
        <w:t>Law</w:t>
      </w:r>
      <w:proofErr w:type="spellEnd"/>
      <w:r>
        <w:rPr>
          <w:rFonts w:ascii="Times New Roman" w:hAnsi="Times New Roman" w:cs="Times New Roman"/>
          <w:sz w:val="24"/>
          <w:szCs w:val="24"/>
        </w:rPr>
        <w:t>, y que ha sido replicada también en contrat</w:t>
      </w:r>
      <w:r w:rsidR="00D32B35">
        <w:rPr>
          <w:rFonts w:ascii="Times New Roman" w:hAnsi="Times New Roman" w:cs="Times New Roman"/>
          <w:sz w:val="24"/>
          <w:szCs w:val="24"/>
        </w:rPr>
        <w:t>os celebrados entre</w:t>
      </w:r>
      <w:r>
        <w:rPr>
          <w:rFonts w:ascii="Times New Roman" w:hAnsi="Times New Roman" w:cs="Times New Roman"/>
          <w:sz w:val="24"/>
          <w:szCs w:val="24"/>
        </w:rPr>
        <w:t xml:space="preserve"> </w:t>
      </w:r>
      <w:r w:rsidR="00D32B35">
        <w:rPr>
          <w:rFonts w:ascii="Times New Roman" w:hAnsi="Times New Roman" w:cs="Times New Roman"/>
          <w:sz w:val="24"/>
          <w:szCs w:val="24"/>
        </w:rPr>
        <w:t>partes exclusivamente locales</w:t>
      </w:r>
      <w:r>
        <w:rPr>
          <w:rFonts w:ascii="Times New Roman" w:hAnsi="Times New Roman" w:cs="Times New Roman"/>
          <w:sz w:val="24"/>
          <w:szCs w:val="24"/>
        </w:rPr>
        <w:t>.</w:t>
      </w:r>
    </w:p>
    <w:p w:rsidR="007B4432" w:rsidRDefault="00D32B35" w:rsidP="00FF4996">
      <w:pPr>
        <w:jc w:val="both"/>
        <w:rPr>
          <w:rFonts w:ascii="Times New Roman" w:hAnsi="Times New Roman" w:cs="Times New Roman"/>
          <w:sz w:val="24"/>
          <w:szCs w:val="24"/>
        </w:rPr>
      </w:pPr>
      <w:r>
        <w:rPr>
          <w:rFonts w:ascii="Times New Roman" w:hAnsi="Times New Roman" w:cs="Times New Roman"/>
          <w:sz w:val="24"/>
          <w:szCs w:val="24"/>
        </w:rPr>
        <w:t>Así, hipotéticamente, el efecto específico del “C</w:t>
      </w:r>
      <w:r w:rsidR="00E0604B">
        <w:rPr>
          <w:rFonts w:ascii="Times New Roman" w:hAnsi="Times New Roman" w:cs="Times New Roman"/>
          <w:sz w:val="24"/>
          <w:szCs w:val="24"/>
        </w:rPr>
        <w:t>ovid-19” podría hab</w:t>
      </w:r>
      <w:r w:rsidR="007B4432">
        <w:rPr>
          <w:rFonts w:ascii="Times New Roman" w:hAnsi="Times New Roman" w:cs="Times New Roman"/>
          <w:sz w:val="24"/>
          <w:szCs w:val="24"/>
        </w:rPr>
        <w:t>er afectado adversa y significativamente</w:t>
      </w:r>
      <w:r w:rsidR="00953148">
        <w:rPr>
          <w:rFonts w:ascii="Times New Roman" w:hAnsi="Times New Roman" w:cs="Times New Roman"/>
          <w:sz w:val="24"/>
          <w:szCs w:val="24"/>
        </w:rPr>
        <w:t xml:space="preserve"> (entre otros)</w:t>
      </w:r>
      <w:r w:rsidR="007B4432">
        <w:rPr>
          <w:rFonts w:ascii="Times New Roman" w:hAnsi="Times New Roman" w:cs="Times New Roman"/>
          <w:sz w:val="24"/>
          <w:szCs w:val="24"/>
        </w:rPr>
        <w:t xml:space="preserve"> los activos, con</w:t>
      </w:r>
      <w:r>
        <w:rPr>
          <w:rFonts w:ascii="Times New Roman" w:hAnsi="Times New Roman" w:cs="Times New Roman"/>
          <w:sz w:val="24"/>
          <w:szCs w:val="24"/>
        </w:rPr>
        <w:t>dición financiera, negocios,</w:t>
      </w:r>
      <w:r w:rsidR="007B4432">
        <w:rPr>
          <w:rFonts w:ascii="Times New Roman" w:hAnsi="Times New Roman" w:cs="Times New Roman"/>
          <w:sz w:val="24"/>
          <w:szCs w:val="24"/>
        </w:rPr>
        <w:t xml:space="preserve"> resultados y las operaciones de la compañía target, entre la firma y el cierre, de tal modo que, ante su ocurrencia, po</w:t>
      </w:r>
      <w:r>
        <w:rPr>
          <w:rFonts w:ascii="Times New Roman" w:hAnsi="Times New Roman" w:cs="Times New Roman"/>
          <w:sz w:val="24"/>
          <w:szCs w:val="24"/>
        </w:rPr>
        <w:t>sibilitaría al comprador invocar</w:t>
      </w:r>
      <w:r w:rsidR="007B4432">
        <w:rPr>
          <w:rFonts w:ascii="Times New Roman" w:hAnsi="Times New Roman" w:cs="Times New Roman"/>
          <w:sz w:val="24"/>
          <w:szCs w:val="24"/>
        </w:rPr>
        <w:t xml:space="preserve"> legítimamente su de</w:t>
      </w:r>
      <w:r>
        <w:rPr>
          <w:rFonts w:ascii="Times New Roman" w:hAnsi="Times New Roman" w:cs="Times New Roman"/>
          <w:sz w:val="24"/>
          <w:szCs w:val="24"/>
        </w:rPr>
        <w:t>recho a abandonar</w:t>
      </w:r>
      <w:r w:rsidR="007B4432">
        <w:rPr>
          <w:rFonts w:ascii="Times New Roman" w:hAnsi="Times New Roman" w:cs="Times New Roman"/>
          <w:sz w:val="24"/>
          <w:szCs w:val="24"/>
        </w:rPr>
        <w:t xml:space="preserve"> la operación (aún no cerrada)</w:t>
      </w:r>
      <w:r>
        <w:rPr>
          <w:rStyle w:val="Refdenotaalpie"/>
          <w:rFonts w:ascii="Times New Roman" w:hAnsi="Times New Roman" w:cs="Times New Roman"/>
          <w:sz w:val="24"/>
          <w:szCs w:val="24"/>
        </w:rPr>
        <w:footnoteReference w:id="9"/>
      </w:r>
      <w:r>
        <w:rPr>
          <w:rFonts w:ascii="Times New Roman" w:hAnsi="Times New Roman" w:cs="Times New Roman"/>
          <w:sz w:val="24"/>
          <w:szCs w:val="24"/>
        </w:rPr>
        <w:t>.</w:t>
      </w:r>
    </w:p>
    <w:p w:rsidR="007B4432" w:rsidRDefault="007B4432" w:rsidP="00FF4996">
      <w:pPr>
        <w:jc w:val="both"/>
        <w:rPr>
          <w:rFonts w:ascii="Times New Roman" w:hAnsi="Times New Roman" w:cs="Times New Roman"/>
          <w:sz w:val="24"/>
          <w:szCs w:val="24"/>
        </w:rPr>
      </w:pPr>
      <w:r>
        <w:rPr>
          <w:rFonts w:ascii="Times New Roman" w:hAnsi="Times New Roman" w:cs="Times New Roman"/>
          <w:sz w:val="24"/>
          <w:szCs w:val="24"/>
        </w:rPr>
        <w:t>Obviamente, en la construcción del contenido de es</w:t>
      </w:r>
      <w:r w:rsidR="00D32B35">
        <w:rPr>
          <w:rFonts w:ascii="Times New Roman" w:hAnsi="Times New Roman" w:cs="Times New Roman"/>
          <w:sz w:val="24"/>
          <w:szCs w:val="24"/>
        </w:rPr>
        <w:t>ta cláusula las partes ejercen</w:t>
      </w:r>
      <w:r>
        <w:rPr>
          <w:rFonts w:ascii="Times New Roman" w:hAnsi="Times New Roman" w:cs="Times New Roman"/>
          <w:sz w:val="24"/>
          <w:szCs w:val="24"/>
        </w:rPr>
        <w:t xml:space="preserve"> de manera plena su autonomía </w:t>
      </w:r>
      <w:r w:rsidR="00D32B35">
        <w:rPr>
          <w:rFonts w:ascii="Times New Roman" w:hAnsi="Times New Roman" w:cs="Times New Roman"/>
          <w:sz w:val="24"/>
          <w:szCs w:val="24"/>
        </w:rPr>
        <w:t>de la voluntad, resultante del poder y habilidad para negociar con el que cuentan</w:t>
      </w:r>
      <w:r>
        <w:rPr>
          <w:rFonts w:ascii="Times New Roman" w:hAnsi="Times New Roman" w:cs="Times New Roman"/>
          <w:sz w:val="24"/>
          <w:szCs w:val="24"/>
        </w:rPr>
        <w:t>,</w:t>
      </w:r>
      <w:r w:rsidR="00D32B35">
        <w:rPr>
          <w:rFonts w:ascii="Times New Roman" w:hAnsi="Times New Roman" w:cs="Times New Roman"/>
          <w:sz w:val="24"/>
          <w:szCs w:val="24"/>
        </w:rPr>
        <w:t xml:space="preserve"> en principio “entre iguales”,</w:t>
      </w:r>
      <w:r>
        <w:rPr>
          <w:rFonts w:ascii="Times New Roman" w:hAnsi="Times New Roman" w:cs="Times New Roman"/>
          <w:sz w:val="24"/>
          <w:szCs w:val="24"/>
        </w:rPr>
        <w:t xml:space="preserve"> tendiente esencialmente a cómo distribuirán los posibles riesgos derivados de su aplicación, ante un escenario disruptivo que tuviera lugar entre la firma y el cierre. </w:t>
      </w:r>
    </w:p>
    <w:p w:rsidR="00827F92" w:rsidRDefault="007B4432" w:rsidP="00FF4996">
      <w:pPr>
        <w:jc w:val="both"/>
        <w:rPr>
          <w:rFonts w:ascii="Times New Roman" w:hAnsi="Times New Roman" w:cs="Times New Roman"/>
          <w:sz w:val="24"/>
          <w:szCs w:val="24"/>
        </w:rPr>
      </w:pPr>
      <w:r>
        <w:rPr>
          <w:rFonts w:ascii="Times New Roman" w:hAnsi="Times New Roman" w:cs="Times New Roman"/>
          <w:sz w:val="24"/>
          <w:szCs w:val="24"/>
        </w:rPr>
        <w:t>En el proceso de elaboración de su estructura, la cláusula “MAC” incluye los siguientes aspectos: (i) ámbito de aplicación, abarcando (no taxativamente) supuestos tales como la condición financiera, operaciones, activos o res</w:t>
      </w:r>
      <w:r w:rsidR="00723578">
        <w:rPr>
          <w:rFonts w:ascii="Times New Roman" w:hAnsi="Times New Roman" w:cs="Times New Roman"/>
          <w:sz w:val="24"/>
          <w:szCs w:val="24"/>
        </w:rPr>
        <w:t>ultados de la compañía target, como también</w:t>
      </w:r>
      <w:r>
        <w:rPr>
          <w:rFonts w:ascii="Times New Roman" w:hAnsi="Times New Roman" w:cs="Times New Roman"/>
          <w:sz w:val="24"/>
          <w:szCs w:val="24"/>
        </w:rPr>
        <w:t>, eventos, hechos o circunstancias que retrasen o impidan en forma significativa al vendedor o a la compañía target</w:t>
      </w:r>
      <w:r w:rsidR="00723578">
        <w:rPr>
          <w:rFonts w:ascii="Times New Roman" w:hAnsi="Times New Roman" w:cs="Times New Roman"/>
          <w:sz w:val="24"/>
          <w:szCs w:val="24"/>
        </w:rPr>
        <w:t>, e</w:t>
      </w:r>
      <w:r>
        <w:rPr>
          <w:rFonts w:ascii="Times New Roman" w:hAnsi="Times New Roman" w:cs="Times New Roman"/>
          <w:sz w:val="24"/>
          <w:szCs w:val="24"/>
        </w:rPr>
        <w:t xml:space="preserve">l cumplimiento de sus obligaciones pactadas bajo el contrato; (ii) excepciones (no alcanzadas por la cláusula “MAC”), </w:t>
      </w:r>
      <w:r w:rsidR="00634DCD">
        <w:rPr>
          <w:rFonts w:ascii="Times New Roman" w:hAnsi="Times New Roman" w:cs="Times New Roman"/>
          <w:sz w:val="24"/>
          <w:szCs w:val="24"/>
        </w:rPr>
        <w:t>riesgos “sistémicos” (no relacionados con el manejo de la compañía target)</w:t>
      </w:r>
      <w:r w:rsidR="00811E50">
        <w:rPr>
          <w:rStyle w:val="Refdenotaalpie"/>
          <w:rFonts w:ascii="Times New Roman" w:hAnsi="Times New Roman" w:cs="Times New Roman"/>
          <w:sz w:val="24"/>
          <w:szCs w:val="24"/>
        </w:rPr>
        <w:footnoteReference w:id="10"/>
      </w:r>
      <w:r w:rsidR="00634DCD">
        <w:rPr>
          <w:rFonts w:ascii="Times New Roman" w:hAnsi="Times New Roman" w:cs="Times New Roman"/>
          <w:sz w:val="24"/>
          <w:szCs w:val="24"/>
        </w:rPr>
        <w:t>; y, (iii) calificación de las excepciones (supuesto en los que no se aplican las excepciones</w:t>
      </w:r>
      <w:r w:rsidR="00953148">
        <w:rPr>
          <w:rFonts w:ascii="Times New Roman" w:hAnsi="Times New Roman" w:cs="Times New Roman"/>
          <w:sz w:val="24"/>
          <w:szCs w:val="24"/>
        </w:rPr>
        <w:t>)</w:t>
      </w:r>
      <w:r w:rsidR="00634DCD">
        <w:rPr>
          <w:rFonts w:ascii="Times New Roman" w:hAnsi="Times New Roman" w:cs="Times New Roman"/>
          <w:sz w:val="24"/>
          <w:szCs w:val="24"/>
        </w:rPr>
        <w:t>, en cuyo caso, el riesgo, se traslada otra vez al vendedor, por ejemplo, el test de la “desproporcionalidad” causado sobre la compañía target, en comparación con otras compañía</w:t>
      </w:r>
      <w:r w:rsidR="00953148">
        <w:rPr>
          <w:rFonts w:ascii="Times New Roman" w:hAnsi="Times New Roman" w:cs="Times New Roman"/>
          <w:sz w:val="24"/>
          <w:szCs w:val="24"/>
        </w:rPr>
        <w:t>s</w:t>
      </w:r>
      <w:r w:rsidR="00634DCD">
        <w:rPr>
          <w:rFonts w:ascii="Times New Roman" w:hAnsi="Times New Roman" w:cs="Times New Roman"/>
          <w:sz w:val="24"/>
          <w:szCs w:val="24"/>
        </w:rPr>
        <w:t xml:space="preserve"> similares pertenecientes al </w:t>
      </w:r>
      <w:r w:rsidR="00723578">
        <w:rPr>
          <w:rFonts w:ascii="Times New Roman" w:hAnsi="Times New Roman" w:cs="Times New Roman"/>
          <w:sz w:val="24"/>
          <w:szCs w:val="24"/>
        </w:rPr>
        <w:t xml:space="preserve">mismo </w:t>
      </w:r>
      <w:r w:rsidR="00634DCD">
        <w:rPr>
          <w:rFonts w:ascii="Times New Roman" w:hAnsi="Times New Roman" w:cs="Times New Roman"/>
          <w:sz w:val="24"/>
          <w:szCs w:val="24"/>
        </w:rPr>
        <w:t>sector ec</w:t>
      </w:r>
      <w:r w:rsidR="00723578">
        <w:rPr>
          <w:rFonts w:ascii="Times New Roman" w:hAnsi="Times New Roman" w:cs="Times New Roman"/>
          <w:sz w:val="24"/>
          <w:szCs w:val="24"/>
        </w:rPr>
        <w:t>onómico donde opera</w:t>
      </w:r>
      <w:r w:rsidR="0034589F">
        <w:rPr>
          <w:rStyle w:val="Refdenotaalpie"/>
          <w:rFonts w:ascii="Times New Roman" w:hAnsi="Times New Roman" w:cs="Times New Roman"/>
          <w:sz w:val="24"/>
          <w:szCs w:val="24"/>
        </w:rPr>
        <w:footnoteReference w:id="11"/>
      </w:r>
      <w:r w:rsidR="00634D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E5983" w:rsidRDefault="00827F92" w:rsidP="00FF4996">
      <w:pPr>
        <w:jc w:val="both"/>
        <w:rPr>
          <w:rFonts w:ascii="Times New Roman" w:hAnsi="Times New Roman" w:cs="Times New Roman"/>
          <w:sz w:val="24"/>
          <w:szCs w:val="24"/>
        </w:rPr>
      </w:pPr>
      <w:r>
        <w:rPr>
          <w:rFonts w:ascii="Times New Roman" w:hAnsi="Times New Roman" w:cs="Times New Roman"/>
          <w:sz w:val="24"/>
          <w:szCs w:val="24"/>
        </w:rPr>
        <w:t>En términos gener</w:t>
      </w:r>
      <w:r w:rsidR="00811E50">
        <w:rPr>
          <w:rFonts w:ascii="Times New Roman" w:hAnsi="Times New Roman" w:cs="Times New Roman"/>
          <w:sz w:val="24"/>
          <w:szCs w:val="24"/>
        </w:rPr>
        <w:t xml:space="preserve">ales, al amparo de la práctica del </w:t>
      </w:r>
      <w:proofErr w:type="spellStart"/>
      <w:r w:rsidR="00811E50" w:rsidRPr="00811E50">
        <w:rPr>
          <w:rFonts w:ascii="Times New Roman" w:hAnsi="Times New Roman" w:cs="Times New Roman"/>
          <w:i/>
          <w:sz w:val="24"/>
          <w:szCs w:val="24"/>
        </w:rPr>
        <w:t>Common</w:t>
      </w:r>
      <w:proofErr w:type="spellEnd"/>
      <w:r w:rsidR="00811E50" w:rsidRPr="00811E50">
        <w:rPr>
          <w:rFonts w:ascii="Times New Roman" w:hAnsi="Times New Roman" w:cs="Times New Roman"/>
          <w:i/>
          <w:sz w:val="24"/>
          <w:szCs w:val="24"/>
        </w:rPr>
        <w:t xml:space="preserve"> </w:t>
      </w:r>
      <w:proofErr w:type="spellStart"/>
      <w:r w:rsidR="00811E50" w:rsidRPr="00811E50">
        <w:rPr>
          <w:rFonts w:ascii="Times New Roman" w:hAnsi="Times New Roman" w:cs="Times New Roman"/>
          <w:i/>
          <w:sz w:val="24"/>
          <w:szCs w:val="24"/>
        </w:rPr>
        <w:t>Law</w:t>
      </w:r>
      <w:proofErr w:type="spellEnd"/>
      <w:r w:rsidR="00811E50">
        <w:rPr>
          <w:rFonts w:ascii="Times New Roman" w:hAnsi="Times New Roman" w:cs="Times New Roman"/>
          <w:sz w:val="24"/>
          <w:szCs w:val="24"/>
        </w:rPr>
        <w:t xml:space="preserve"> sobre</w:t>
      </w:r>
      <w:r>
        <w:rPr>
          <w:rFonts w:ascii="Times New Roman" w:hAnsi="Times New Roman" w:cs="Times New Roman"/>
          <w:sz w:val="24"/>
          <w:szCs w:val="24"/>
        </w:rPr>
        <w:t xml:space="preserve"> la cuestión en examen, podría afirmarse que para que la cláusula </w:t>
      </w:r>
      <w:r w:rsidR="00811E50">
        <w:rPr>
          <w:rFonts w:ascii="Times New Roman" w:hAnsi="Times New Roman" w:cs="Times New Roman"/>
          <w:sz w:val="24"/>
          <w:szCs w:val="24"/>
        </w:rPr>
        <w:t>“</w:t>
      </w:r>
      <w:r>
        <w:rPr>
          <w:rFonts w:ascii="Times New Roman" w:hAnsi="Times New Roman" w:cs="Times New Roman"/>
          <w:sz w:val="24"/>
          <w:szCs w:val="24"/>
        </w:rPr>
        <w:t>MAC</w:t>
      </w:r>
      <w:r w:rsidR="00811E50">
        <w:rPr>
          <w:rFonts w:ascii="Times New Roman" w:hAnsi="Times New Roman" w:cs="Times New Roman"/>
          <w:sz w:val="24"/>
          <w:szCs w:val="24"/>
        </w:rPr>
        <w:t>”</w:t>
      </w:r>
      <w:r>
        <w:rPr>
          <w:rFonts w:ascii="Times New Roman" w:hAnsi="Times New Roman" w:cs="Times New Roman"/>
          <w:sz w:val="24"/>
          <w:szCs w:val="24"/>
        </w:rPr>
        <w:t xml:space="preserve"> pudiera ser invocada por una parte compradora, para que, de ese modo, </w:t>
      </w:r>
      <w:r w:rsidR="00811E50">
        <w:rPr>
          <w:rFonts w:ascii="Times New Roman" w:hAnsi="Times New Roman" w:cs="Times New Roman"/>
          <w:sz w:val="24"/>
          <w:szCs w:val="24"/>
        </w:rPr>
        <w:t>pudiera abandonar</w:t>
      </w:r>
      <w:r>
        <w:rPr>
          <w:rFonts w:ascii="Times New Roman" w:hAnsi="Times New Roman" w:cs="Times New Roman"/>
          <w:sz w:val="24"/>
          <w:szCs w:val="24"/>
        </w:rPr>
        <w:t xml:space="preserve"> la operación (aunque -recalcamos- tal acto podría servir para forzar a renegociar de “buena fe” con el ven</w:t>
      </w:r>
      <w:r w:rsidR="00953148">
        <w:rPr>
          <w:rFonts w:ascii="Times New Roman" w:hAnsi="Times New Roman" w:cs="Times New Roman"/>
          <w:sz w:val="24"/>
          <w:szCs w:val="24"/>
        </w:rPr>
        <w:t>dedor las bases para la revisión</w:t>
      </w:r>
      <w:r>
        <w:rPr>
          <w:rFonts w:ascii="Times New Roman" w:hAnsi="Times New Roman" w:cs="Times New Roman"/>
          <w:sz w:val="24"/>
          <w:szCs w:val="24"/>
        </w:rPr>
        <w:t xml:space="preserve"> del precio, su ajuste, y forma de pago)</w:t>
      </w:r>
      <w:r w:rsidR="00811E50">
        <w:rPr>
          <w:rFonts w:ascii="Times New Roman" w:hAnsi="Times New Roman" w:cs="Times New Roman"/>
          <w:sz w:val="24"/>
          <w:szCs w:val="24"/>
        </w:rPr>
        <w:t>, se ha establecido</w:t>
      </w:r>
      <w:r>
        <w:rPr>
          <w:rFonts w:ascii="Times New Roman" w:hAnsi="Times New Roman" w:cs="Times New Roman"/>
          <w:sz w:val="24"/>
          <w:szCs w:val="24"/>
        </w:rPr>
        <w:t xml:space="preserve"> que para que pudiera ser aplicada con una raz</w:t>
      </w:r>
      <w:r w:rsidR="00811E50">
        <w:rPr>
          <w:rFonts w:ascii="Times New Roman" w:hAnsi="Times New Roman" w:cs="Times New Roman"/>
          <w:sz w:val="24"/>
          <w:szCs w:val="24"/>
        </w:rPr>
        <w:t>onable expectativa de éxito,</w:t>
      </w:r>
      <w:r>
        <w:rPr>
          <w:rFonts w:ascii="Times New Roman" w:hAnsi="Times New Roman" w:cs="Times New Roman"/>
          <w:sz w:val="24"/>
          <w:szCs w:val="24"/>
        </w:rPr>
        <w:t xml:space="preserve"> el efecto específico que un acontecimiento disruptivo (como lo ha sido la pandemia causada por el “covid-19”</w:t>
      </w:r>
      <w:r w:rsidR="00811E50">
        <w:rPr>
          <w:rFonts w:ascii="Times New Roman" w:hAnsi="Times New Roman" w:cs="Times New Roman"/>
          <w:sz w:val="24"/>
          <w:szCs w:val="24"/>
        </w:rPr>
        <w:t>), hubiera afectado</w:t>
      </w:r>
      <w:r>
        <w:rPr>
          <w:rFonts w:ascii="Times New Roman" w:hAnsi="Times New Roman" w:cs="Times New Roman"/>
          <w:sz w:val="24"/>
          <w:szCs w:val="24"/>
        </w:rPr>
        <w:t xml:space="preserve"> la situación patrimonial de la compañía target, deberían haberse </w:t>
      </w:r>
      <w:r w:rsidR="00811E50">
        <w:rPr>
          <w:rFonts w:ascii="Times New Roman" w:hAnsi="Times New Roman" w:cs="Times New Roman"/>
          <w:sz w:val="24"/>
          <w:szCs w:val="24"/>
        </w:rPr>
        <w:t>reunido dos presupuestos</w:t>
      </w:r>
      <w:r>
        <w:rPr>
          <w:rFonts w:ascii="Times New Roman" w:hAnsi="Times New Roman" w:cs="Times New Roman"/>
          <w:sz w:val="24"/>
          <w:szCs w:val="24"/>
        </w:rPr>
        <w:t>:</w:t>
      </w:r>
      <w:r w:rsidR="00811E50">
        <w:rPr>
          <w:rFonts w:ascii="Times New Roman" w:hAnsi="Times New Roman" w:cs="Times New Roman"/>
          <w:sz w:val="24"/>
          <w:szCs w:val="24"/>
        </w:rPr>
        <w:t xml:space="preserve"> su</w:t>
      </w:r>
      <w:r w:rsidR="006E5983">
        <w:rPr>
          <w:rFonts w:ascii="Times New Roman" w:hAnsi="Times New Roman" w:cs="Times New Roman"/>
          <w:sz w:val="24"/>
          <w:szCs w:val="24"/>
        </w:rPr>
        <w:t xml:space="preserve"> material</w:t>
      </w:r>
      <w:r w:rsidR="00811E50">
        <w:rPr>
          <w:rFonts w:ascii="Times New Roman" w:hAnsi="Times New Roman" w:cs="Times New Roman"/>
          <w:sz w:val="24"/>
          <w:szCs w:val="24"/>
        </w:rPr>
        <w:t>idad o “significatividad”</w:t>
      </w:r>
      <w:r w:rsidR="006E5983">
        <w:rPr>
          <w:rFonts w:ascii="Times New Roman" w:hAnsi="Times New Roman" w:cs="Times New Roman"/>
          <w:sz w:val="24"/>
          <w:szCs w:val="24"/>
        </w:rPr>
        <w:t>, y además, ser temporal</w:t>
      </w:r>
      <w:r w:rsidR="00811E50">
        <w:rPr>
          <w:rFonts w:ascii="Times New Roman" w:hAnsi="Times New Roman" w:cs="Times New Roman"/>
          <w:sz w:val="24"/>
          <w:szCs w:val="24"/>
        </w:rPr>
        <w:t>mente duradera</w:t>
      </w:r>
      <w:r w:rsidR="006E5983">
        <w:rPr>
          <w:rFonts w:ascii="Times New Roman" w:hAnsi="Times New Roman" w:cs="Times New Roman"/>
          <w:sz w:val="24"/>
          <w:szCs w:val="24"/>
        </w:rPr>
        <w:t xml:space="preserve">. </w:t>
      </w:r>
    </w:p>
    <w:p w:rsidR="006E5983" w:rsidRDefault="006E5983" w:rsidP="00FF4996">
      <w:pPr>
        <w:jc w:val="both"/>
        <w:rPr>
          <w:rFonts w:ascii="Times New Roman" w:hAnsi="Times New Roman" w:cs="Times New Roman"/>
          <w:sz w:val="24"/>
          <w:szCs w:val="24"/>
        </w:rPr>
      </w:pPr>
      <w:r>
        <w:rPr>
          <w:rFonts w:ascii="Times New Roman" w:hAnsi="Times New Roman" w:cs="Times New Roman"/>
          <w:sz w:val="24"/>
          <w:szCs w:val="24"/>
        </w:rPr>
        <w:t>En otras palabras, y como resultado de haber explicitad</w:t>
      </w:r>
      <w:r w:rsidR="00811E50">
        <w:rPr>
          <w:rFonts w:ascii="Times New Roman" w:hAnsi="Times New Roman" w:cs="Times New Roman"/>
          <w:sz w:val="24"/>
          <w:szCs w:val="24"/>
        </w:rPr>
        <w:t>o tales extremos</w:t>
      </w:r>
      <w:r w:rsidR="00953148">
        <w:rPr>
          <w:rFonts w:ascii="Times New Roman" w:hAnsi="Times New Roman" w:cs="Times New Roman"/>
          <w:sz w:val="24"/>
          <w:szCs w:val="24"/>
        </w:rPr>
        <w:t xml:space="preserve"> (que parecerían ser)</w:t>
      </w:r>
      <w:r>
        <w:rPr>
          <w:rFonts w:ascii="Times New Roman" w:hAnsi="Times New Roman" w:cs="Times New Roman"/>
          <w:sz w:val="24"/>
          <w:szCs w:val="24"/>
        </w:rPr>
        <w:t xml:space="preserve"> requeridos para la procedencia del eje</w:t>
      </w:r>
      <w:r w:rsidR="00811E50">
        <w:rPr>
          <w:rFonts w:ascii="Times New Roman" w:hAnsi="Times New Roman" w:cs="Times New Roman"/>
          <w:sz w:val="24"/>
          <w:szCs w:val="24"/>
        </w:rPr>
        <w:t>rcicio de una cláusula con dichas</w:t>
      </w:r>
      <w:r>
        <w:rPr>
          <w:rFonts w:ascii="Times New Roman" w:hAnsi="Times New Roman" w:cs="Times New Roman"/>
          <w:sz w:val="24"/>
          <w:szCs w:val="24"/>
        </w:rPr>
        <w:t xml:space="preserve"> particularidades, al menos bajo el ámbito de tal legislación extranjera, podría afirmarse que los estándares adoptados por esta última para reconocer</w:t>
      </w:r>
      <w:r w:rsidR="00811E50">
        <w:rPr>
          <w:rFonts w:ascii="Times New Roman" w:hAnsi="Times New Roman" w:cs="Times New Roman"/>
          <w:sz w:val="24"/>
          <w:szCs w:val="24"/>
        </w:rPr>
        <w:t xml:space="preserve"> su invocación, como procedentes</w:t>
      </w:r>
      <w:r>
        <w:rPr>
          <w:rFonts w:ascii="Times New Roman" w:hAnsi="Times New Roman" w:cs="Times New Roman"/>
          <w:sz w:val="24"/>
          <w:szCs w:val="24"/>
        </w:rPr>
        <w:t xml:space="preserve"> para que el comprador aspire a abandonar una operación con estas características, son </w:t>
      </w:r>
      <w:r w:rsidR="00811E50">
        <w:rPr>
          <w:rFonts w:ascii="Times New Roman" w:hAnsi="Times New Roman" w:cs="Times New Roman"/>
          <w:sz w:val="24"/>
          <w:szCs w:val="24"/>
        </w:rPr>
        <w:t>de aplicación estricta y muy exigente</w:t>
      </w:r>
      <w:r>
        <w:rPr>
          <w:rFonts w:ascii="Times New Roman" w:hAnsi="Times New Roman" w:cs="Times New Roman"/>
          <w:sz w:val="24"/>
          <w:szCs w:val="24"/>
        </w:rPr>
        <w:t xml:space="preserve">. </w:t>
      </w:r>
    </w:p>
    <w:p w:rsidR="00BD4618" w:rsidRDefault="006E5983" w:rsidP="00FF4996">
      <w:pPr>
        <w:jc w:val="both"/>
        <w:rPr>
          <w:rFonts w:ascii="Times New Roman" w:hAnsi="Times New Roman" w:cs="Times New Roman"/>
          <w:sz w:val="24"/>
          <w:szCs w:val="24"/>
        </w:rPr>
      </w:pPr>
      <w:r>
        <w:rPr>
          <w:rFonts w:ascii="Times New Roman" w:hAnsi="Times New Roman" w:cs="Times New Roman"/>
          <w:sz w:val="24"/>
          <w:szCs w:val="24"/>
        </w:rPr>
        <w:t xml:space="preserve">En efecto, tal ha sido el criterio adoptado por la jurisprudencia Americana, dado que recién en el año 2018, ha reconocido por primera vez en una sentencia dictada por los Tribunales del Estado de Delaware (Estados Unidos), en el caso </w:t>
      </w:r>
      <w:r w:rsidRPr="00811E50">
        <w:rPr>
          <w:rFonts w:ascii="Times New Roman" w:hAnsi="Times New Roman" w:cs="Times New Roman"/>
          <w:i/>
          <w:sz w:val="24"/>
          <w:szCs w:val="24"/>
        </w:rPr>
        <w:t>“</w:t>
      </w:r>
      <w:proofErr w:type="spellStart"/>
      <w:r w:rsidRPr="00811E50">
        <w:rPr>
          <w:rFonts w:ascii="Times New Roman" w:hAnsi="Times New Roman" w:cs="Times New Roman"/>
          <w:i/>
          <w:sz w:val="24"/>
          <w:szCs w:val="24"/>
        </w:rPr>
        <w:t>Akorn</w:t>
      </w:r>
      <w:proofErr w:type="spellEnd"/>
      <w:r>
        <w:rPr>
          <w:rFonts w:ascii="Times New Roman" w:hAnsi="Times New Roman" w:cs="Times New Roman"/>
          <w:sz w:val="24"/>
          <w:szCs w:val="24"/>
        </w:rPr>
        <w:t>”</w:t>
      </w:r>
      <w:r w:rsidR="00953148">
        <w:rPr>
          <w:rFonts w:ascii="Times New Roman" w:hAnsi="Times New Roman" w:cs="Times New Roman"/>
          <w:sz w:val="24"/>
          <w:szCs w:val="24"/>
        </w:rPr>
        <w:t xml:space="preserve">, </w:t>
      </w:r>
      <w:r w:rsidR="00BD4618">
        <w:rPr>
          <w:rFonts w:ascii="Times New Roman" w:hAnsi="Times New Roman" w:cs="Times New Roman"/>
          <w:sz w:val="24"/>
          <w:szCs w:val="24"/>
        </w:rPr>
        <w:t>admitió la va</w:t>
      </w:r>
      <w:r w:rsidR="00811E50">
        <w:rPr>
          <w:rFonts w:ascii="Times New Roman" w:hAnsi="Times New Roman" w:cs="Times New Roman"/>
          <w:sz w:val="24"/>
          <w:szCs w:val="24"/>
        </w:rPr>
        <w:t>lidez de esta cláusula, invocada</w:t>
      </w:r>
      <w:r w:rsidR="00BD4618">
        <w:rPr>
          <w:rFonts w:ascii="Times New Roman" w:hAnsi="Times New Roman" w:cs="Times New Roman"/>
          <w:sz w:val="24"/>
          <w:szCs w:val="24"/>
        </w:rPr>
        <w:t xml:space="preserve"> por la entidad absorbente (</w:t>
      </w:r>
      <w:proofErr w:type="spellStart"/>
      <w:r w:rsidR="00BD4618">
        <w:rPr>
          <w:rFonts w:ascii="Times New Roman" w:hAnsi="Times New Roman" w:cs="Times New Roman"/>
          <w:sz w:val="24"/>
          <w:szCs w:val="24"/>
        </w:rPr>
        <w:t>Freseniu</w:t>
      </w:r>
      <w:r w:rsidR="00811E50">
        <w:rPr>
          <w:rFonts w:ascii="Times New Roman" w:hAnsi="Times New Roman" w:cs="Times New Roman"/>
          <w:sz w:val="24"/>
          <w:szCs w:val="24"/>
        </w:rPr>
        <w:t>s</w:t>
      </w:r>
      <w:proofErr w:type="spellEnd"/>
      <w:r w:rsidR="00811E50">
        <w:rPr>
          <w:rFonts w:ascii="Times New Roman" w:hAnsi="Times New Roman" w:cs="Times New Roman"/>
          <w:sz w:val="24"/>
          <w:szCs w:val="24"/>
        </w:rPr>
        <w:t>), bajo un</w:t>
      </w:r>
      <w:r w:rsidR="00BD4618">
        <w:rPr>
          <w:rFonts w:ascii="Times New Roman" w:hAnsi="Times New Roman" w:cs="Times New Roman"/>
          <w:sz w:val="24"/>
          <w:szCs w:val="24"/>
        </w:rPr>
        <w:t xml:space="preserve"> acuer</w:t>
      </w:r>
      <w:r w:rsidR="00811E50">
        <w:rPr>
          <w:rFonts w:ascii="Times New Roman" w:hAnsi="Times New Roman" w:cs="Times New Roman"/>
          <w:sz w:val="24"/>
          <w:szCs w:val="24"/>
        </w:rPr>
        <w:t>do de fusión</w:t>
      </w:r>
      <w:r w:rsidR="00BD4618">
        <w:rPr>
          <w:rFonts w:ascii="Times New Roman" w:hAnsi="Times New Roman" w:cs="Times New Roman"/>
          <w:sz w:val="24"/>
          <w:szCs w:val="24"/>
        </w:rPr>
        <w:t>, y que durante su ejecución,</w:t>
      </w:r>
      <w:r w:rsidR="00811E50">
        <w:rPr>
          <w:rFonts w:ascii="Times New Roman" w:hAnsi="Times New Roman" w:cs="Times New Roman"/>
          <w:sz w:val="24"/>
          <w:szCs w:val="24"/>
        </w:rPr>
        <w:t xml:space="preserve"> más precisamente entre su firma y el cierre, había tenido</w:t>
      </w:r>
      <w:r w:rsidR="00BD4618">
        <w:rPr>
          <w:rFonts w:ascii="Times New Roman" w:hAnsi="Times New Roman" w:cs="Times New Roman"/>
          <w:sz w:val="24"/>
          <w:szCs w:val="24"/>
        </w:rPr>
        <w:t xml:space="preserve"> lugar una intempestiva y drá</w:t>
      </w:r>
      <w:r w:rsidR="00953148">
        <w:rPr>
          <w:rFonts w:ascii="Times New Roman" w:hAnsi="Times New Roman" w:cs="Times New Roman"/>
          <w:sz w:val="24"/>
          <w:szCs w:val="24"/>
        </w:rPr>
        <w:t>stica disminución del</w:t>
      </w:r>
      <w:r w:rsidR="00BD4618">
        <w:rPr>
          <w:rFonts w:ascii="Times New Roman" w:hAnsi="Times New Roman" w:cs="Times New Roman"/>
          <w:sz w:val="24"/>
          <w:szCs w:val="24"/>
        </w:rPr>
        <w:t xml:space="preserve"> valor de la compañía, lo que además, se cristalizó en forma duradera en el tiempo (durante 5 trimestres consecutivos), causando una reducción del valor total de su patrimonio (</w:t>
      </w:r>
      <w:proofErr w:type="spellStart"/>
      <w:r w:rsidR="00BD4618" w:rsidRPr="00D32474">
        <w:rPr>
          <w:rFonts w:ascii="Times New Roman" w:hAnsi="Times New Roman" w:cs="Times New Roman"/>
          <w:i/>
          <w:sz w:val="24"/>
          <w:szCs w:val="24"/>
        </w:rPr>
        <w:t>equity</w:t>
      </w:r>
      <w:proofErr w:type="spellEnd"/>
      <w:r w:rsidR="00D32474">
        <w:rPr>
          <w:rFonts w:ascii="Times New Roman" w:hAnsi="Times New Roman" w:cs="Times New Roman"/>
          <w:sz w:val="24"/>
          <w:szCs w:val="24"/>
        </w:rPr>
        <w:t>), equivalente</w:t>
      </w:r>
      <w:r w:rsidR="00BD4618">
        <w:rPr>
          <w:rFonts w:ascii="Times New Roman" w:hAnsi="Times New Roman" w:cs="Times New Roman"/>
          <w:sz w:val="24"/>
          <w:szCs w:val="24"/>
        </w:rPr>
        <w:t xml:space="preserve"> </w:t>
      </w:r>
      <w:r w:rsidR="00D32474">
        <w:rPr>
          <w:rFonts w:ascii="Times New Roman" w:hAnsi="Times New Roman" w:cs="Times New Roman"/>
          <w:sz w:val="24"/>
          <w:szCs w:val="24"/>
        </w:rPr>
        <w:t xml:space="preserve">a un </w:t>
      </w:r>
      <w:r w:rsidR="00BD4618">
        <w:rPr>
          <w:rFonts w:ascii="Times New Roman" w:hAnsi="Times New Roman" w:cs="Times New Roman"/>
          <w:sz w:val="24"/>
          <w:szCs w:val="24"/>
        </w:rPr>
        <w:t>21%</w:t>
      </w:r>
      <w:r w:rsidR="00D32474">
        <w:rPr>
          <w:rFonts w:ascii="Times New Roman" w:hAnsi="Times New Roman" w:cs="Times New Roman"/>
          <w:sz w:val="24"/>
          <w:szCs w:val="24"/>
        </w:rPr>
        <w:t xml:space="preserve"> de aquel</w:t>
      </w:r>
      <w:r w:rsidR="00BD4618">
        <w:rPr>
          <w:rFonts w:ascii="Times New Roman" w:hAnsi="Times New Roman" w:cs="Times New Roman"/>
          <w:sz w:val="24"/>
          <w:szCs w:val="24"/>
        </w:rPr>
        <w:t>, todo lo cual</w:t>
      </w:r>
      <w:r w:rsidR="00D32474">
        <w:rPr>
          <w:rFonts w:ascii="Times New Roman" w:hAnsi="Times New Roman" w:cs="Times New Roman"/>
          <w:sz w:val="24"/>
          <w:szCs w:val="24"/>
        </w:rPr>
        <w:t>,</w:t>
      </w:r>
      <w:r w:rsidR="00BD4618">
        <w:rPr>
          <w:rFonts w:ascii="Times New Roman" w:hAnsi="Times New Roman" w:cs="Times New Roman"/>
          <w:sz w:val="24"/>
          <w:szCs w:val="24"/>
        </w:rPr>
        <w:t xml:space="preserve"> condujo a </w:t>
      </w:r>
      <w:r w:rsidR="00D32474">
        <w:rPr>
          <w:rFonts w:ascii="Times New Roman" w:hAnsi="Times New Roman" w:cs="Times New Roman"/>
          <w:sz w:val="24"/>
          <w:szCs w:val="24"/>
        </w:rPr>
        <w:t xml:space="preserve">reconocer como válida la decisión de </w:t>
      </w:r>
      <w:proofErr w:type="spellStart"/>
      <w:r w:rsidR="00D32474">
        <w:rPr>
          <w:rFonts w:ascii="Times New Roman" w:hAnsi="Times New Roman" w:cs="Times New Roman"/>
          <w:sz w:val="24"/>
          <w:szCs w:val="24"/>
        </w:rPr>
        <w:t>Fresenius</w:t>
      </w:r>
      <w:proofErr w:type="spellEnd"/>
      <w:r w:rsidR="00BD4618">
        <w:rPr>
          <w:rFonts w:ascii="Times New Roman" w:hAnsi="Times New Roman" w:cs="Times New Roman"/>
          <w:sz w:val="24"/>
          <w:szCs w:val="24"/>
        </w:rPr>
        <w:t xml:space="preserve"> de abandona</w:t>
      </w:r>
      <w:r w:rsidR="00D32474">
        <w:rPr>
          <w:rFonts w:ascii="Times New Roman" w:hAnsi="Times New Roman" w:cs="Times New Roman"/>
          <w:sz w:val="24"/>
          <w:szCs w:val="24"/>
        </w:rPr>
        <w:t>r la operación, finalmente decretada</w:t>
      </w:r>
      <w:r w:rsidR="00BD4618">
        <w:rPr>
          <w:rFonts w:ascii="Times New Roman" w:hAnsi="Times New Roman" w:cs="Times New Roman"/>
          <w:sz w:val="24"/>
          <w:szCs w:val="24"/>
        </w:rPr>
        <w:t xml:space="preserve"> por el tribunal</w:t>
      </w:r>
      <w:r w:rsidR="00D32474">
        <w:rPr>
          <w:rStyle w:val="Refdenotaalpie"/>
          <w:rFonts w:ascii="Times New Roman" w:hAnsi="Times New Roman" w:cs="Times New Roman"/>
          <w:sz w:val="24"/>
          <w:szCs w:val="24"/>
        </w:rPr>
        <w:footnoteReference w:id="12"/>
      </w:r>
      <w:r w:rsidR="00BD4618">
        <w:rPr>
          <w:rFonts w:ascii="Times New Roman" w:hAnsi="Times New Roman" w:cs="Times New Roman"/>
          <w:sz w:val="24"/>
          <w:szCs w:val="24"/>
        </w:rPr>
        <w:t xml:space="preserve">. </w:t>
      </w:r>
    </w:p>
    <w:p w:rsidR="00315D5A" w:rsidRDefault="00BD4618" w:rsidP="00FF4996">
      <w:pPr>
        <w:jc w:val="both"/>
        <w:rPr>
          <w:rFonts w:ascii="Times New Roman" w:hAnsi="Times New Roman" w:cs="Times New Roman"/>
          <w:sz w:val="24"/>
          <w:szCs w:val="24"/>
        </w:rPr>
      </w:pPr>
      <w:r>
        <w:rPr>
          <w:rFonts w:ascii="Times New Roman" w:hAnsi="Times New Roman" w:cs="Times New Roman"/>
          <w:sz w:val="24"/>
          <w:szCs w:val="24"/>
        </w:rPr>
        <w:t xml:space="preserve">Por otro lado, correspondería también analizar (al menos preliminarmente) si dicho interrogante podría aplicarse a transacciones exclusivamente locales, y en consecuencia, bajo cuáles fundamentos podría sostenerse como procedente la invocación de esta pandemia como un acontecimiento impeditivo con impacto sobre el normal cumplimiento de las prestaciones </w:t>
      </w:r>
      <w:r w:rsidR="00B0228E">
        <w:rPr>
          <w:rFonts w:ascii="Times New Roman" w:hAnsi="Times New Roman" w:cs="Times New Roman"/>
          <w:sz w:val="24"/>
          <w:szCs w:val="24"/>
        </w:rPr>
        <w:t>originalmente pactadas, ya sea o bien entre la</w:t>
      </w:r>
      <w:r w:rsidR="00D32474">
        <w:rPr>
          <w:rFonts w:ascii="Times New Roman" w:hAnsi="Times New Roman" w:cs="Times New Roman"/>
          <w:sz w:val="24"/>
          <w:szCs w:val="24"/>
        </w:rPr>
        <w:t xml:space="preserve"> firma y el cierre, como</w:t>
      </w:r>
      <w:r w:rsidR="00B0228E">
        <w:rPr>
          <w:rFonts w:ascii="Times New Roman" w:hAnsi="Times New Roman" w:cs="Times New Roman"/>
          <w:sz w:val="24"/>
          <w:szCs w:val="24"/>
        </w:rPr>
        <w:t xml:space="preserve"> </w:t>
      </w:r>
      <w:r w:rsidR="00D32474">
        <w:rPr>
          <w:rFonts w:ascii="Times New Roman" w:hAnsi="Times New Roman" w:cs="Times New Roman"/>
          <w:sz w:val="24"/>
          <w:szCs w:val="24"/>
        </w:rPr>
        <w:t>inclusive</w:t>
      </w:r>
      <w:r w:rsidR="00B0228E">
        <w:rPr>
          <w:rFonts w:ascii="Times New Roman" w:hAnsi="Times New Roman" w:cs="Times New Roman"/>
          <w:sz w:val="24"/>
          <w:szCs w:val="24"/>
        </w:rPr>
        <w:t>, durante el post-cierre (en el caso, por ejemplo de la cancelación del saldo del  precio de compra), lo cual nos</w:t>
      </w:r>
      <w:r w:rsidR="00D32474">
        <w:rPr>
          <w:rFonts w:ascii="Times New Roman" w:hAnsi="Times New Roman" w:cs="Times New Roman"/>
          <w:sz w:val="24"/>
          <w:szCs w:val="24"/>
        </w:rPr>
        <w:t xml:space="preserve"> enfrenta a otros eventuales conflictos</w:t>
      </w:r>
      <w:r w:rsidR="00B0228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0228E" w:rsidRDefault="00B0228E" w:rsidP="00FF4996">
      <w:pPr>
        <w:jc w:val="both"/>
        <w:rPr>
          <w:rFonts w:ascii="Times New Roman" w:hAnsi="Times New Roman" w:cs="Times New Roman"/>
          <w:sz w:val="24"/>
          <w:szCs w:val="24"/>
        </w:rPr>
      </w:pPr>
      <w:r>
        <w:rPr>
          <w:rFonts w:ascii="Times New Roman" w:hAnsi="Times New Roman" w:cs="Times New Roman"/>
          <w:sz w:val="24"/>
          <w:szCs w:val="24"/>
        </w:rPr>
        <w:t xml:space="preserve">En retrospectiva, asumiendo que tal escenario hubiera sido cristalizado en sus previsiones contractuales, debería interpretarse el alcance de sus contenidos, junto con el comportamiento que las partes hubieran adoptado durante la formación del consentimiento (más específicamente durante su etapa precontractual, en especial, durante </w:t>
      </w:r>
      <w:r w:rsidRPr="00010901">
        <w:rPr>
          <w:rFonts w:ascii="Times New Roman" w:hAnsi="Times New Roman" w:cs="Times New Roman"/>
          <w:i/>
          <w:sz w:val="24"/>
          <w:szCs w:val="24"/>
        </w:rPr>
        <w:t xml:space="preserve">el </w:t>
      </w:r>
      <w:proofErr w:type="spellStart"/>
      <w:r w:rsidRPr="00010901">
        <w:rPr>
          <w:rFonts w:ascii="Times New Roman" w:hAnsi="Times New Roman" w:cs="Times New Roman"/>
          <w:i/>
          <w:sz w:val="24"/>
          <w:szCs w:val="24"/>
        </w:rPr>
        <w:t>due</w:t>
      </w:r>
      <w:proofErr w:type="spellEnd"/>
      <w:r w:rsidRPr="00010901">
        <w:rPr>
          <w:rFonts w:ascii="Times New Roman" w:hAnsi="Times New Roman" w:cs="Times New Roman"/>
          <w:i/>
          <w:sz w:val="24"/>
          <w:szCs w:val="24"/>
        </w:rPr>
        <w:t xml:space="preserve"> </w:t>
      </w:r>
      <w:proofErr w:type="spellStart"/>
      <w:r w:rsidRPr="00010901">
        <w:rPr>
          <w:rFonts w:ascii="Times New Roman" w:hAnsi="Times New Roman" w:cs="Times New Roman"/>
          <w:i/>
          <w:sz w:val="24"/>
          <w:szCs w:val="24"/>
        </w:rPr>
        <w:t>diligence</w:t>
      </w:r>
      <w:proofErr w:type="spellEnd"/>
      <w:r>
        <w:rPr>
          <w:rFonts w:ascii="Times New Roman" w:hAnsi="Times New Roman" w:cs="Times New Roman"/>
          <w:sz w:val="24"/>
          <w:szCs w:val="24"/>
        </w:rPr>
        <w:t>), atendiendo a las reglas de interpretación en material contractual, previstas por la n</w:t>
      </w:r>
      <w:r w:rsidR="00010901">
        <w:rPr>
          <w:rFonts w:ascii="Times New Roman" w:hAnsi="Times New Roman" w:cs="Times New Roman"/>
          <w:sz w:val="24"/>
          <w:szCs w:val="24"/>
        </w:rPr>
        <w:t>ueva Codificación unificada</w:t>
      </w:r>
      <w:r w:rsidR="00010901">
        <w:rPr>
          <w:rStyle w:val="Refdenotaalpie"/>
          <w:rFonts w:ascii="Times New Roman" w:hAnsi="Times New Roman" w:cs="Times New Roman"/>
          <w:sz w:val="24"/>
          <w:szCs w:val="24"/>
        </w:rPr>
        <w:footnoteReference w:id="13"/>
      </w:r>
      <w:r w:rsidR="00010901">
        <w:rPr>
          <w:rFonts w:ascii="Times New Roman" w:hAnsi="Times New Roman" w:cs="Times New Roman"/>
          <w:sz w:val="24"/>
          <w:szCs w:val="24"/>
        </w:rPr>
        <w:t>.</w:t>
      </w:r>
      <w:r>
        <w:rPr>
          <w:rFonts w:ascii="Times New Roman" w:hAnsi="Times New Roman" w:cs="Times New Roman"/>
          <w:sz w:val="24"/>
          <w:szCs w:val="24"/>
        </w:rPr>
        <w:t xml:space="preserve">  </w:t>
      </w:r>
    </w:p>
    <w:p w:rsidR="00602120" w:rsidRDefault="00602120" w:rsidP="00FF4996">
      <w:pPr>
        <w:jc w:val="both"/>
        <w:rPr>
          <w:rFonts w:ascii="Times New Roman" w:hAnsi="Times New Roman" w:cs="Times New Roman"/>
          <w:sz w:val="24"/>
          <w:szCs w:val="24"/>
        </w:rPr>
      </w:pPr>
      <w:r>
        <w:rPr>
          <w:rFonts w:ascii="Times New Roman" w:hAnsi="Times New Roman" w:cs="Times New Roman"/>
          <w:sz w:val="24"/>
          <w:szCs w:val="24"/>
        </w:rPr>
        <w:t xml:space="preserve">En segundo lugar, deberíamos examinar si, sobre la base de las particularidades de la transacción, cuya ejecución podría haber sido puesta en “crisis” por alguna de las partes (en especial, por el comprador), ya sea entre la firma y el cierre, e incluso, durante el post-cierre, el estallido de la “pandemia” hubiera impactado tan </w:t>
      </w:r>
      <w:r w:rsidR="00010901">
        <w:rPr>
          <w:rFonts w:ascii="Times New Roman" w:hAnsi="Times New Roman" w:cs="Times New Roman"/>
          <w:sz w:val="24"/>
          <w:szCs w:val="24"/>
        </w:rPr>
        <w:t>“</w:t>
      </w:r>
      <w:r>
        <w:rPr>
          <w:rFonts w:ascii="Times New Roman" w:hAnsi="Times New Roman" w:cs="Times New Roman"/>
          <w:sz w:val="24"/>
          <w:szCs w:val="24"/>
        </w:rPr>
        <w:t>disruptivamente</w:t>
      </w:r>
      <w:r w:rsidR="00010901">
        <w:rPr>
          <w:rFonts w:ascii="Times New Roman" w:hAnsi="Times New Roman" w:cs="Times New Roman"/>
          <w:sz w:val="24"/>
          <w:szCs w:val="24"/>
        </w:rPr>
        <w:t>”</w:t>
      </w:r>
      <w:r>
        <w:rPr>
          <w:rFonts w:ascii="Times New Roman" w:hAnsi="Times New Roman" w:cs="Times New Roman"/>
          <w:sz w:val="24"/>
          <w:szCs w:val="24"/>
        </w:rPr>
        <w:t xml:space="preserve"> en la ejecución de las prestaciones contractuales</w:t>
      </w:r>
      <w:r w:rsidR="00953148">
        <w:rPr>
          <w:rFonts w:ascii="Times New Roman" w:hAnsi="Times New Roman" w:cs="Times New Roman"/>
          <w:sz w:val="24"/>
          <w:szCs w:val="24"/>
        </w:rPr>
        <w:t xml:space="preserve"> pactadas</w:t>
      </w:r>
      <w:r>
        <w:rPr>
          <w:rFonts w:ascii="Times New Roman" w:hAnsi="Times New Roman" w:cs="Times New Roman"/>
          <w:sz w:val="24"/>
          <w:szCs w:val="24"/>
        </w:rPr>
        <w:t>, que podría encuadrarse en alguno de los institutos regulados expresamente por la nueva Codificación unificada que operan</w:t>
      </w:r>
      <w:r w:rsidR="00010901">
        <w:rPr>
          <w:rFonts w:ascii="Times New Roman" w:hAnsi="Times New Roman" w:cs="Times New Roman"/>
          <w:sz w:val="24"/>
          <w:szCs w:val="24"/>
        </w:rPr>
        <w:t>,</w:t>
      </w:r>
      <w:r>
        <w:rPr>
          <w:rFonts w:ascii="Times New Roman" w:hAnsi="Times New Roman" w:cs="Times New Roman"/>
          <w:sz w:val="24"/>
          <w:szCs w:val="24"/>
        </w:rPr>
        <w:t xml:space="preserve"> en la práctica</w:t>
      </w:r>
      <w:r w:rsidR="00010901">
        <w:rPr>
          <w:rFonts w:ascii="Times New Roman" w:hAnsi="Times New Roman" w:cs="Times New Roman"/>
          <w:sz w:val="24"/>
          <w:szCs w:val="24"/>
        </w:rPr>
        <w:t>,</w:t>
      </w:r>
      <w:r>
        <w:rPr>
          <w:rFonts w:ascii="Times New Roman" w:hAnsi="Times New Roman" w:cs="Times New Roman"/>
          <w:sz w:val="24"/>
          <w:szCs w:val="24"/>
        </w:rPr>
        <w:t xml:space="preserve"> como una excepción al </w:t>
      </w:r>
      <w:r w:rsidRPr="00010901">
        <w:rPr>
          <w:rFonts w:ascii="Times New Roman" w:hAnsi="Times New Roman" w:cs="Times New Roman"/>
          <w:i/>
          <w:sz w:val="24"/>
          <w:szCs w:val="24"/>
        </w:rPr>
        <w:t xml:space="preserve">pacta </w:t>
      </w:r>
      <w:proofErr w:type="spellStart"/>
      <w:r w:rsidRPr="00010901">
        <w:rPr>
          <w:rFonts w:ascii="Times New Roman" w:hAnsi="Times New Roman" w:cs="Times New Roman"/>
          <w:i/>
          <w:sz w:val="24"/>
          <w:szCs w:val="24"/>
        </w:rPr>
        <w:t>sunt</w:t>
      </w:r>
      <w:proofErr w:type="spellEnd"/>
      <w:r w:rsidRPr="00010901">
        <w:rPr>
          <w:rFonts w:ascii="Times New Roman" w:hAnsi="Times New Roman" w:cs="Times New Roman"/>
          <w:i/>
          <w:sz w:val="24"/>
          <w:szCs w:val="24"/>
        </w:rPr>
        <w:t xml:space="preserve"> </w:t>
      </w:r>
      <w:proofErr w:type="spellStart"/>
      <w:r w:rsidRPr="00010901">
        <w:rPr>
          <w:rFonts w:ascii="Times New Roman" w:hAnsi="Times New Roman" w:cs="Times New Roman"/>
          <w:i/>
          <w:sz w:val="24"/>
          <w:szCs w:val="24"/>
        </w:rPr>
        <w:t>servanda</w:t>
      </w:r>
      <w:proofErr w:type="spellEnd"/>
      <w:r>
        <w:rPr>
          <w:rFonts w:ascii="Times New Roman" w:hAnsi="Times New Roman" w:cs="Times New Roman"/>
          <w:sz w:val="24"/>
          <w:szCs w:val="24"/>
        </w:rPr>
        <w:t xml:space="preserve">. </w:t>
      </w:r>
    </w:p>
    <w:p w:rsidR="00602120" w:rsidRDefault="00602120" w:rsidP="00FF4996">
      <w:pPr>
        <w:jc w:val="both"/>
        <w:rPr>
          <w:rFonts w:ascii="Times New Roman" w:hAnsi="Times New Roman" w:cs="Times New Roman"/>
          <w:sz w:val="24"/>
          <w:szCs w:val="24"/>
        </w:rPr>
      </w:pPr>
      <w:r>
        <w:rPr>
          <w:rFonts w:ascii="Times New Roman" w:hAnsi="Times New Roman" w:cs="Times New Roman"/>
          <w:sz w:val="24"/>
          <w:szCs w:val="24"/>
        </w:rPr>
        <w:t>En tal sen</w:t>
      </w:r>
      <w:r w:rsidR="00010901">
        <w:rPr>
          <w:rFonts w:ascii="Times New Roman" w:hAnsi="Times New Roman" w:cs="Times New Roman"/>
          <w:sz w:val="24"/>
          <w:szCs w:val="24"/>
        </w:rPr>
        <w:t>tido, nos referimos específicamente</w:t>
      </w:r>
      <w:r>
        <w:rPr>
          <w:rFonts w:ascii="Times New Roman" w:hAnsi="Times New Roman" w:cs="Times New Roman"/>
          <w:sz w:val="24"/>
          <w:szCs w:val="24"/>
        </w:rPr>
        <w:t xml:space="preserve"> a los supuestos de imposibilidad de cumpli</w:t>
      </w:r>
      <w:r w:rsidR="00010901">
        <w:rPr>
          <w:rFonts w:ascii="Times New Roman" w:hAnsi="Times New Roman" w:cs="Times New Roman"/>
          <w:sz w:val="24"/>
          <w:szCs w:val="24"/>
        </w:rPr>
        <w:t xml:space="preserve">miento (por “fuerza mayor”), la </w:t>
      </w:r>
      <w:r>
        <w:rPr>
          <w:rFonts w:ascii="Times New Roman" w:hAnsi="Times New Roman" w:cs="Times New Roman"/>
          <w:sz w:val="24"/>
          <w:szCs w:val="24"/>
        </w:rPr>
        <w:t>excesiva onerosidad sobreviniente, o bien, la denominada e incorpor</w:t>
      </w:r>
      <w:r w:rsidR="00010901">
        <w:rPr>
          <w:rFonts w:ascii="Times New Roman" w:hAnsi="Times New Roman" w:cs="Times New Roman"/>
          <w:sz w:val="24"/>
          <w:szCs w:val="24"/>
        </w:rPr>
        <w:t>ada por dicha normativa,</w:t>
      </w:r>
      <w:r>
        <w:rPr>
          <w:rFonts w:ascii="Times New Roman" w:hAnsi="Times New Roman" w:cs="Times New Roman"/>
          <w:sz w:val="24"/>
          <w:szCs w:val="24"/>
        </w:rPr>
        <w:t xml:space="preserve"> frustración de la finalidad del contrato, respectivamente. </w:t>
      </w:r>
    </w:p>
    <w:p w:rsidR="00602120" w:rsidRDefault="00602120" w:rsidP="00FF4996">
      <w:pPr>
        <w:jc w:val="both"/>
        <w:rPr>
          <w:rFonts w:ascii="Times New Roman" w:hAnsi="Times New Roman" w:cs="Times New Roman"/>
          <w:sz w:val="24"/>
          <w:szCs w:val="24"/>
        </w:rPr>
      </w:pPr>
      <w:r>
        <w:rPr>
          <w:rFonts w:ascii="Times New Roman" w:hAnsi="Times New Roman" w:cs="Times New Roman"/>
          <w:sz w:val="24"/>
          <w:szCs w:val="24"/>
        </w:rPr>
        <w:t xml:space="preserve">El interrogante que cabría formularse es si </w:t>
      </w:r>
      <w:r w:rsidR="00010901">
        <w:rPr>
          <w:rFonts w:ascii="Times New Roman" w:hAnsi="Times New Roman" w:cs="Times New Roman"/>
          <w:sz w:val="24"/>
          <w:szCs w:val="24"/>
        </w:rPr>
        <w:t>-</w:t>
      </w:r>
      <w:r>
        <w:rPr>
          <w:rFonts w:ascii="Times New Roman" w:hAnsi="Times New Roman" w:cs="Times New Roman"/>
          <w:sz w:val="24"/>
          <w:szCs w:val="24"/>
        </w:rPr>
        <w:t>en la práctica</w:t>
      </w:r>
      <w:r w:rsidR="00010901">
        <w:rPr>
          <w:rFonts w:ascii="Times New Roman" w:hAnsi="Times New Roman" w:cs="Times New Roman"/>
          <w:sz w:val="24"/>
          <w:szCs w:val="24"/>
        </w:rPr>
        <w:t>-</w:t>
      </w:r>
      <w:r>
        <w:rPr>
          <w:rFonts w:ascii="Times New Roman" w:hAnsi="Times New Roman" w:cs="Times New Roman"/>
          <w:sz w:val="24"/>
          <w:szCs w:val="24"/>
        </w:rPr>
        <w:t xml:space="preserve"> en transacciones regidas exclusivamente por ley </w:t>
      </w:r>
      <w:proofErr w:type="gramStart"/>
      <w:r>
        <w:rPr>
          <w:rFonts w:ascii="Times New Roman" w:hAnsi="Times New Roman" w:cs="Times New Roman"/>
          <w:sz w:val="24"/>
          <w:szCs w:val="24"/>
        </w:rPr>
        <w:t>Argentina</w:t>
      </w:r>
      <w:proofErr w:type="gramEnd"/>
      <w:r>
        <w:rPr>
          <w:rFonts w:ascii="Times New Roman" w:hAnsi="Times New Roman" w:cs="Times New Roman"/>
          <w:sz w:val="24"/>
          <w:szCs w:val="24"/>
        </w:rPr>
        <w:t xml:space="preserve">, podría invocarse alguno de tales institutos, a los fines de (hipotéticamente) interferir en el contenido del </w:t>
      </w:r>
      <w:r w:rsidRPr="00010901">
        <w:rPr>
          <w:rFonts w:ascii="Times New Roman" w:hAnsi="Times New Roman" w:cs="Times New Roman"/>
          <w:i/>
          <w:sz w:val="24"/>
          <w:szCs w:val="24"/>
        </w:rPr>
        <w:t xml:space="preserve">pacta </w:t>
      </w:r>
      <w:proofErr w:type="spellStart"/>
      <w:r w:rsidRPr="00010901">
        <w:rPr>
          <w:rFonts w:ascii="Times New Roman" w:hAnsi="Times New Roman" w:cs="Times New Roman"/>
          <w:i/>
          <w:sz w:val="24"/>
          <w:szCs w:val="24"/>
        </w:rPr>
        <w:t>sunt</w:t>
      </w:r>
      <w:proofErr w:type="spellEnd"/>
      <w:r w:rsidRPr="00010901">
        <w:rPr>
          <w:rFonts w:ascii="Times New Roman" w:hAnsi="Times New Roman" w:cs="Times New Roman"/>
          <w:i/>
          <w:sz w:val="24"/>
          <w:szCs w:val="24"/>
        </w:rPr>
        <w:t xml:space="preserve"> </w:t>
      </w:r>
      <w:proofErr w:type="spellStart"/>
      <w:r w:rsidRPr="00010901">
        <w:rPr>
          <w:rFonts w:ascii="Times New Roman" w:hAnsi="Times New Roman" w:cs="Times New Roman"/>
          <w:i/>
          <w:sz w:val="24"/>
          <w:szCs w:val="24"/>
        </w:rPr>
        <w:t>servanda</w:t>
      </w:r>
      <w:proofErr w:type="spellEnd"/>
      <w:r w:rsidR="00010901">
        <w:rPr>
          <w:rFonts w:ascii="Times New Roman" w:hAnsi="Times New Roman" w:cs="Times New Roman"/>
          <w:sz w:val="24"/>
          <w:szCs w:val="24"/>
        </w:rPr>
        <w:t xml:space="preserve"> (o alternativamente, posibilitar</w:t>
      </w:r>
      <w:r>
        <w:rPr>
          <w:rFonts w:ascii="Times New Roman" w:hAnsi="Times New Roman" w:cs="Times New Roman"/>
          <w:sz w:val="24"/>
          <w:szCs w:val="24"/>
        </w:rPr>
        <w:t xml:space="preserve"> que las partes se sienten a renegociar de buena fe ciertos términos esenciales originalmente pactados, direcciona</w:t>
      </w:r>
      <w:r w:rsidR="00953148">
        <w:rPr>
          <w:rFonts w:ascii="Times New Roman" w:hAnsi="Times New Roman" w:cs="Times New Roman"/>
          <w:sz w:val="24"/>
          <w:szCs w:val="24"/>
        </w:rPr>
        <w:t>dos obviamente a la revisión</w:t>
      </w:r>
      <w:r>
        <w:rPr>
          <w:rFonts w:ascii="Times New Roman" w:hAnsi="Times New Roman" w:cs="Times New Roman"/>
          <w:sz w:val="24"/>
          <w:szCs w:val="24"/>
        </w:rPr>
        <w:t xml:space="preserve"> del precio). </w:t>
      </w:r>
    </w:p>
    <w:p w:rsidR="00602120" w:rsidRDefault="00602120" w:rsidP="00FF4996">
      <w:pPr>
        <w:jc w:val="both"/>
        <w:rPr>
          <w:rFonts w:ascii="Times New Roman" w:hAnsi="Times New Roman" w:cs="Times New Roman"/>
          <w:sz w:val="24"/>
          <w:szCs w:val="24"/>
        </w:rPr>
      </w:pPr>
      <w:r>
        <w:rPr>
          <w:rFonts w:ascii="Times New Roman" w:hAnsi="Times New Roman" w:cs="Times New Roman"/>
          <w:sz w:val="24"/>
          <w:szCs w:val="24"/>
        </w:rPr>
        <w:t>P</w:t>
      </w:r>
      <w:r w:rsidR="00010901">
        <w:rPr>
          <w:rFonts w:ascii="Times New Roman" w:hAnsi="Times New Roman" w:cs="Times New Roman"/>
          <w:sz w:val="24"/>
          <w:szCs w:val="24"/>
        </w:rPr>
        <w:t>reliminarmente, dado lo novedoso</w:t>
      </w:r>
      <w:r>
        <w:rPr>
          <w:rFonts w:ascii="Times New Roman" w:hAnsi="Times New Roman" w:cs="Times New Roman"/>
          <w:sz w:val="24"/>
          <w:szCs w:val="24"/>
        </w:rPr>
        <w:t xml:space="preserve"> de la</w:t>
      </w:r>
      <w:r w:rsidR="00010901">
        <w:rPr>
          <w:rFonts w:ascii="Times New Roman" w:hAnsi="Times New Roman" w:cs="Times New Roman"/>
          <w:sz w:val="24"/>
          <w:szCs w:val="24"/>
        </w:rPr>
        <w:t xml:space="preserve"> cuestión</w:t>
      </w:r>
      <w:r>
        <w:rPr>
          <w:rFonts w:ascii="Times New Roman" w:hAnsi="Times New Roman" w:cs="Times New Roman"/>
          <w:sz w:val="24"/>
          <w:szCs w:val="24"/>
        </w:rPr>
        <w:t xml:space="preserve"> que planteamos, parecería que a menos que las partes hubieran </w:t>
      </w:r>
      <w:r w:rsidR="00A138B1">
        <w:rPr>
          <w:rFonts w:ascii="Times New Roman" w:hAnsi="Times New Roman" w:cs="Times New Roman"/>
          <w:sz w:val="24"/>
          <w:szCs w:val="24"/>
        </w:rPr>
        <w:t>expr</w:t>
      </w:r>
      <w:r w:rsidR="00010901">
        <w:rPr>
          <w:rFonts w:ascii="Times New Roman" w:hAnsi="Times New Roman" w:cs="Times New Roman"/>
          <w:sz w:val="24"/>
          <w:szCs w:val="24"/>
        </w:rPr>
        <w:t>esamente acordado (o renunciado)</w:t>
      </w:r>
      <w:r w:rsidR="00A138B1">
        <w:rPr>
          <w:rFonts w:ascii="Times New Roman" w:hAnsi="Times New Roman" w:cs="Times New Roman"/>
          <w:sz w:val="24"/>
          <w:szCs w:val="24"/>
        </w:rPr>
        <w:t xml:space="preserve"> a la aplicación de alguno de los </w:t>
      </w:r>
      <w:r w:rsidR="00953148">
        <w:rPr>
          <w:rFonts w:ascii="Times New Roman" w:hAnsi="Times New Roman" w:cs="Times New Roman"/>
          <w:sz w:val="24"/>
          <w:szCs w:val="24"/>
        </w:rPr>
        <w:t>precitados institutos, resultaría</w:t>
      </w:r>
      <w:r w:rsidR="00A138B1">
        <w:rPr>
          <w:rFonts w:ascii="Times New Roman" w:hAnsi="Times New Roman" w:cs="Times New Roman"/>
          <w:sz w:val="24"/>
          <w:szCs w:val="24"/>
        </w:rPr>
        <w:t xml:space="preserve"> ser extremadamente compleja, a tenor de las siguientes consideraciones.  </w:t>
      </w:r>
    </w:p>
    <w:p w:rsidR="00D131DA" w:rsidRDefault="00363B20" w:rsidP="00FF4996">
      <w:pPr>
        <w:jc w:val="both"/>
        <w:rPr>
          <w:rFonts w:ascii="Times New Roman" w:hAnsi="Times New Roman" w:cs="Times New Roman"/>
          <w:sz w:val="24"/>
          <w:szCs w:val="24"/>
        </w:rPr>
      </w:pPr>
      <w:r>
        <w:rPr>
          <w:rFonts w:ascii="Times New Roman" w:hAnsi="Times New Roman" w:cs="Times New Roman"/>
          <w:sz w:val="24"/>
          <w:szCs w:val="24"/>
        </w:rPr>
        <w:t xml:space="preserve">En el caso de una imposibilidad de cumplimiento por causa de “fuerza mayor”, tanto la pandemia (como las medidas gubernamentales restrictivas adoptadas para enfrentarlo), deberían ser calificadas como una imposibilidad sobrevenida, objetiva, absoluta y definitiva para el cumplimiento de las prestaciones pactadas (artículos 955 y 1730 del </w:t>
      </w:r>
      <w:proofErr w:type="spellStart"/>
      <w:r>
        <w:rPr>
          <w:rFonts w:ascii="Times New Roman" w:hAnsi="Times New Roman" w:cs="Times New Roman"/>
          <w:sz w:val="24"/>
          <w:szCs w:val="24"/>
        </w:rPr>
        <w:t>CCyC</w:t>
      </w:r>
      <w:proofErr w:type="spellEnd"/>
      <w:r>
        <w:rPr>
          <w:rFonts w:ascii="Times New Roman" w:hAnsi="Times New Roman" w:cs="Times New Roman"/>
          <w:sz w:val="24"/>
          <w:szCs w:val="24"/>
        </w:rPr>
        <w:t>).</w:t>
      </w:r>
      <w:r w:rsidR="00010901">
        <w:rPr>
          <w:rFonts w:ascii="Times New Roman" w:hAnsi="Times New Roman" w:cs="Times New Roman"/>
          <w:sz w:val="24"/>
          <w:szCs w:val="24"/>
        </w:rPr>
        <w:t xml:space="preserve"> En principio, el estallido de la pandemia no ha “impedido” el cumplimiento de las prestaciones pactadas en este tip</w:t>
      </w:r>
      <w:r w:rsidR="00953148">
        <w:rPr>
          <w:rFonts w:ascii="Times New Roman" w:hAnsi="Times New Roman" w:cs="Times New Roman"/>
          <w:sz w:val="24"/>
          <w:szCs w:val="24"/>
        </w:rPr>
        <w:t>o de negocios (pago del precio, y en contraprestación, la</w:t>
      </w:r>
      <w:r w:rsidR="00010901">
        <w:rPr>
          <w:rFonts w:ascii="Times New Roman" w:hAnsi="Times New Roman" w:cs="Times New Roman"/>
          <w:sz w:val="24"/>
          <w:szCs w:val="24"/>
        </w:rPr>
        <w:t xml:space="preserve"> transferencia de la documentación</w:t>
      </w:r>
      <w:r w:rsidR="00D131DA">
        <w:rPr>
          <w:rFonts w:ascii="Times New Roman" w:hAnsi="Times New Roman" w:cs="Times New Roman"/>
          <w:sz w:val="24"/>
          <w:szCs w:val="24"/>
        </w:rPr>
        <w:t xml:space="preserve"> societaria correspondiente</w:t>
      </w:r>
      <w:r w:rsidR="00953148">
        <w:rPr>
          <w:rFonts w:ascii="Times New Roman" w:hAnsi="Times New Roman" w:cs="Times New Roman"/>
          <w:sz w:val="24"/>
          <w:szCs w:val="24"/>
        </w:rPr>
        <w:t xml:space="preserve"> que evidencie debidamente el cambio de accionista o socio controlante</w:t>
      </w:r>
      <w:r w:rsidR="00D131DA">
        <w:rPr>
          <w:rFonts w:ascii="Times New Roman" w:hAnsi="Times New Roman" w:cs="Times New Roman"/>
          <w:sz w:val="24"/>
          <w:szCs w:val="24"/>
        </w:rPr>
        <w:t xml:space="preserve">). </w:t>
      </w:r>
      <w:r w:rsidR="0001090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63B20" w:rsidRDefault="00D131DA" w:rsidP="00FF4996">
      <w:pPr>
        <w:jc w:val="both"/>
        <w:rPr>
          <w:rFonts w:ascii="Times New Roman" w:hAnsi="Times New Roman" w:cs="Times New Roman"/>
          <w:sz w:val="24"/>
          <w:szCs w:val="24"/>
        </w:rPr>
      </w:pPr>
      <w:r>
        <w:rPr>
          <w:rFonts w:ascii="Times New Roman" w:hAnsi="Times New Roman" w:cs="Times New Roman"/>
          <w:sz w:val="24"/>
          <w:szCs w:val="24"/>
        </w:rPr>
        <w:t>A</w:t>
      </w:r>
      <w:r w:rsidR="00363B20">
        <w:rPr>
          <w:rFonts w:ascii="Times New Roman" w:hAnsi="Times New Roman" w:cs="Times New Roman"/>
          <w:sz w:val="24"/>
          <w:szCs w:val="24"/>
        </w:rPr>
        <w:t xml:space="preserve">lternativamente, ante un evento de excesiva onerosidad sobreviniente, la pandemia debería haber afectado (en exceso) la equivalencia o </w:t>
      </w:r>
      <w:proofErr w:type="spellStart"/>
      <w:r w:rsidR="00363B20">
        <w:rPr>
          <w:rFonts w:ascii="Times New Roman" w:hAnsi="Times New Roman" w:cs="Times New Roman"/>
          <w:sz w:val="24"/>
          <w:szCs w:val="24"/>
        </w:rPr>
        <w:t>sin</w:t>
      </w:r>
      <w:r>
        <w:rPr>
          <w:rFonts w:ascii="Times New Roman" w:hAnsi="Times New Roman" w:cs="Times New Roman"/>
          <w:sz w:val="24"/>
          <w:szCs w:val="24"/>
        </w:rPr>
        <w:t>alagma</w:t>
      </w:r>
      <w:proofErr w:type="spellEnd"/>
      <w:r>
        <w:rPr>
          <w:rFonts w:ascii="Times New Roman" w:hAnsi="Times New Roman" w:cs="Times New Roman"/>
          <w:sz w:val="24"/>
          <w:szCs w:val="24"/>
        </w:rPr>
        <w:t xml:space="preserve"> contractual, y</w:t>
      </w:r>
      <w:r w:rsidR="00363B20">
        <w:rPr>
          <w:rFonts w:ascii="Times New Roman" w:hAnsi="Times New Roman" w:cs="Times New Roman"/>
          <w:sz w:val="24"/>
          <w:szCs w:val="24"/>
        </w:rPr>
        <w:t>, en un caso de frustración de la finalidad, debería haber</w:t>
      </w:r>
      <w:r>
        <w:rPr>
          <w:rFonts w:ascii="Times New Roman" w:hAnsi="Times New Roman" w:cs="Times New Roman"/>
          <w:sz w:val="24"/>
          <w:szCs w:val="24"/>
        </w:rPr>
        <w:t>se frustrado definitiva y absolutamente</w:t>
      </w:r>
      <w:r w:rsidR="00363B20">
        <w:rPr>
          <w:rFonts w:ascii="Times New Roman" w:hAnsi="Times New Roman" w:cs="Times New Roman"/>
          <w:sz w:val="24"/>
          <w:szCs w:val="24"/>
        </w:rPr>
        <w:t xml:space="preserve"> la causa (además</w:t>
      </w:r>
      <w:r>
        <w:rPr>
          <w:rFonts w:ascii="Times New Roman" w:hAnsi="Times New Roman" w:cs="Times New Roman"/>
          <w:sz w:val="24"/>
          <w:szCs w:val="24"/>
        </w:rPr>
        <w:t xml:space="preserve"> de ser</w:t>
      </w:r>
      <w:r w:rsidR="00363B20">
        <w:rPr>
          <w:rFonts w:ascii="Times New Roman" w:hAnsi="Times New Roman" w:cs="Times New Roman"/>
          <w:sz w:val="24"/>
          <w:szCs w:val="24"/>
        </w:rPr>
        <w:t xml:space="preserve"> compartida subjetivamente)</w:t>
      </w:r>
      <w:r>
        <w:rPr>
          <w:rFonts w:ascii="Times New Roman" w:hAnsi="Times New Roman" w:cs="Times New Roman"/>
          <w:sz w:val="24"/>
          <w:szCs w:val="24"/>
        </w:rPr>
        <w:t>,</w:t>
      </w:r>
      <w:r w:rsidR="00953148">
        <w:rPr>
          <w:rFonts w:ascii="Times New Roman" w:hAnsi="Times New Roman" w:cs="Times New Roman"/>
          <w:sz w:val="24"/>
          <w:szCs w:val="24"/>
        </w:rPr>
        <w:t xml:space="preserve"> que las partes hubieran acordado</w:t>
      </w:r>
      <w:r w:rsidR="00363B20">
        <w:rPr>
          <w:rFonts w:ascii="Times New Roman" w:hAnsi="Times New Roman" w:cs="Times New Roman"/>
          <w:sz w:val="24"/>
          <w:szCs w:val="24"/>
        </w:rPr>
        <w:t xml:space="preserve"> expresamente para contratar.  </w:t>
      </w:r>
    </w:p>
    <w:p w:rsidR="00FD7E8B" w:rsidRDefault="00D131DA" w:rsidP="00FF4996">
      <w:pPr>
        <w:jc w:val="both"/>
        <w:rPr>
          <w:rFonts w:ascii="Times New Roman" w:hAnsi="Times New Roman" w:cs="Times New Roman"/>
          <w:sz w:val="24"/>
          <w:szCs w:val="24"/>
        </w:rPr>
      </w:pPr>
      <w:r>
        <w:rPr>
          <w:rFonts w:ascii="Times New Roman" w:hAnsi="Times New Roman" w:cs="Times New Roman"/>
          <w:sz w:val="24"/>
          <w:szCs w:val="24"/>
        </w:rPr>
        <w:t>O</w:t>
      </w:r>
      <w:r w:rsidR="00FD7E8B">
        <w:rPr>
          <w:rFonts w:ascii="Times New Roman" w:hAnsi="Times New Roman" w:cs="Times New Roman"/>
          <w:sz w:val="24"/>
          <w:szCs w:val="24"/>
        </w:rPr>
        <w:t>tro supuesto que, como parte de la construcción de contenidos de este trabajo no pode</w:t>
      </w:r>
      <w:r>
        <w:rPr>
          <w:rFonts w:ascii="Times New Roman" w:hAnsi="Times New Roman" w:cs="Times New Roman"/>
          <w:sz w:val="24"/>
          <w:szCs w:val="24"/>
        </w:rPr>
        <w:t>mos dejar de soslayar, como un</w:t>
      </w:r>
      <w:r w:rsidR="00FD7E8B">
        <w:rPr>
          <w:rFonts w:ascii="Times New Roman" w:hAnsi="Times New Roman" w:cs="Times New Roman"/>
          <w:sz w:val="24"/>
          <w:szCs w:val="24"/>
        </w:rPr>
        <w:t xml:space="preserve"> escenario de interferencia</w:t>
      </w:r>
      <w:r>
        <w:rPr>
          <w:rFonts w:ascii="Times New Roman" w:hAnsi="Times New Roman" w:cs="Times New Roman"/>
          <w:sz w:val="24"/>
          <w:szCs w:val="24"/>
        </w:rPr>
        <w:t xml:space="preserve"> respecto a</w:t>
      </w:r>
      <w:r w:rsidR="00EE784E">
        <w:rPr>
          <w:rFonts w:ascii="Times New Roman" w:hAnsi="Times New Roman" w:cs="Times New Roman"/>
          <w:sz w:val="24"/>
          <w:szCs w:val="24"/>
        </w:rPr>
        <w:t xml:space="preserve"> lo que se hub</w:t>
      </w:r>
      <w:r>
        <w:rPr>
          <w:rFonts w:ascii="Times New Roman" w:hAnsi="Times New Roman" w:cs="Times New Roman"/>
          <w:sz w:val="24"/>
          <w:szCs w:val="24"/>
        </w:rPr>
        <w:t>iera inicialmente acordado</w:t>
      </w:r>
      <w:r w:rsidR="00EE784E">
        <w:rPr>
          <w:rFonts w:ascii="Times New Roman" w:hAnsi="Times New Roman" w:cs="Times New Roman"/>
          <w:sz w:val="24"/>
          <w:szCs w:val="24"/>
        </w:rPr>
        <w:t>, residiría en la posibilidad de formular un pla</w:t>
      </w:r>
      <w:r>
        <w:rPr>
          <w:rFonts w:ascii="Times New Roman" w:hAnsi="Times New Roman" w:cs="Times New Roman"/>
          <w:sz w:val="24"/>
          <w:szCs w:val="24"/>
        </w:rPr>
        <w:t>nteo</w:t>
      </w:r>
      <w:r w:rsidR="00EE784E">
        <w:rPr>
          <w:rFonts w:ascii="Times New Roman" w:hAnsi="Times New Roman" w:cs="Times New Roman"/>
          <w:sz w:val="24"/>
          <w:szCs w:val="24"/>
        </w:rPr>
        <w:t>, con sustento en la invocación (y obviamente la prueba, cuya carga recaería sobre el reclamante), de una posible “pérdida de valor” operado sobre la compañía target, como efecto de una “alteración extraordinaria de las circunstancias existentes al tiempo de la celebración del contrato”, de tal forma que tal alteración podría haber sido presumiblemente cau</w:t>
      </w:r>
      <w:r w:rsidR="00953148">
        <w:rPr>
          <w:rFonts w:ascii="Times New Roman" w:hAnsi="Times New Roman" w:cs="Times New Roman"/>
          <w:sz w:val="24"/>
          <w:szCs w:val="24"/>
        </w:rPr>
        <w:t>sada por el “Covid-19”.</w:t>
      </w:r>
    </w:p>
    <w:p w:rsidR="007B395C" w:rsidRDefault="000B3E10" w:rsidP="00FF4996">
      <w:pPr>
        <w:jc w:val="both"/>
        <w:rPr>
          <w:rFonts w:ascii="Times New Roman" w:hAnsi="Times New Roman" w:cs="Times New Roman"/>
          <w:sz w:val="24"/>
          <w:szCs w:val="24"/>
        </w:rPr>
      </w:pPr>
      <w:r>
        <w:rPr>
          <w:rFonts w:ascii="Times New Roman" w:hAnsi="Times New Roman" w:cs="Times New Roman"/>
          <w:sz w:val="24"/>
          <w:szCs w:val="24"/>
        </w:rPr>
        <w:t>Siguiendo una postura doctrinaria de “última generación” proveniente del mundo Anglosajón, podría afirmarse que en un evento con las particularidades descriptas anteriormente</w:t>
      </w:r>
      <w:r w:rsidR="00D131DA">
        <w:rPr>
          <w:rFonts w:ascii="Times New Roman" w:hAnsi="Times New Roman" w:cs="Times New Roman"/>
          <w:sz w:val="24"/>
          <w:szCs w:val="24"/>
        </w:rPr>
        <w:t>,</w:t>
      </w:r>
      <w:r w:rsidR="00AC3C72">
        <w:rPr>
          <w:rFonts w:ascii="Times New Roman" w:hAnsi="Times New Roman" w:cs="Times New Roman"/>
          <w:sz w:val="24"/>
          <w:szCs w:val="24"/>
        </w:rPr>
        <w:t xml:space="preserve"> la cuestión a dilucidar consistiría en determinar si </w:t>
      </w:r>
      <w:r w:rsidR="00977478">
        <w:rPr>
          <w:rFonts w:ascii="Times New Roman" w:hAnsi="Times New Roman" w:cs="Times New Roman"/>
          <w:sz w:val="24"/>
          <w:szCs w:val="24"/>
        </w:rPr>
        <w:t xml:space="preserve">el flujo futuro de fondos de la compañía, tal como se esperaba razonablemente </w:t>
      </w:r>
      <w:r w:rsidR="00D131DA">
        <w:rPr>
          <w:rFonts w:ascii="Times New Roman" w:hAnsi="Times New Roman" w:cs="Times New Roman"/>
          <w:sz w:val="24"/>
          <w:szCs w:val="24"/>
        </w:rPr>
        <w:t>que hubiera generado</w:t>
      </w:r>
      <w:r w:rsidR="00977478">
        <w:rPr>
          <w:rFonts w:ascii="Times New Roman" w:hAnsi="Times New Roman" w:cs="Times New Roman"/>
          <w:sz w:val="24"/>
          <w:szCs w:val="24"/>
        </w:rPr>
        <w:t xml:space="preserve"> al tiempo de la ocurrencia de un acontecimiento que podría ser calificado como un “efecto adverso material” (o “MAC”), hubiera sido o fuera significativa (o materialmente) inferior de aquel que hubiera sid</w:t>
      </w:r>
      <w:r w:rsidR="00D131DA">
        <w:rPr>
          <w:rFonts w:ascii="Times New Roman" w:hAnsi="Times New Roman" w:cs="Times New Roman"/>
          <w:sz w:val="24"/>
          <w:szCs w:val="24"/>
        </w:rPr>
        <w:t>o esperado razonablemente que generase</w:t>
      </w:r>
      <w:r w:rsidR="00977478">
        <w:rPr>
          <w:rFonts w:ascii="Times New Roman" w:hAnsi="Times New Roman" w:cs="Times New Roman"/>
          <w:sz w:val="24"/>
          <w:szCs w:val="24"/>
        </w:rPr>
        <w:t xml:space="preserve"> al</w:t>
      </w:r>
      <w:r w:rsidR="00D131DA">
        <w:rPr>
          <w:rFonts w:ascii="Times New Roman" w:hAnsi="Times New Roman" w:cs="Times New Roman"/>
          <w:sz w:val="24"/>
          <w:szCs w:val="24"/>
        </w:rPr>
        <w:t xml:space="preserve"> tiempo en que el contrato hubiera</w:t>
      </w:r>
      <w:r w:rsidR="00977478">
        <w:rPr>
          <w:rFonts w:ascii="Times New Roman" w:hAnsi="Times New Roman" w:cs="Times New Roman"/>
          <w:sz w:val="24"/>
          <w:szCs w:val="24"/>
        </w:rPr>
        <w:t xml:space="preserve"> sido firmado. </w:t>
      </w:r>
      <w:r w:rsidR="00442E4B">
        <w:rPr>
          <w:rFonts w:ascii="Times New Roman" w:hAnsi="Times New Roman" w:cs="Times New Roman"/>
          <w:sz w:val="24"/>
          <w:szCs w:val="24"/>
        </w:rPr>
        <w:t>Para responder</w:t>
      </w:r>
      <w:r w:rsidR="00D131DA">
        <w:rPr>
          <w:rFonts w:ascii="Times New Roman" w:hAnsi="Times New Roman" w:cs="Times New Roman"/>
          <w:sz w:val="24"/>
          <w:szCs w:val="24"/>
        </w:rPr>
        <w:t xml:space="preserve"> a</w:t>
      </w:r>
      <w:r w:rsidR="00442E4B">
        <w:rPr>
          <w:rFonts w:ascii="Times New Roman" w:hAnsi="Times New Roman" w:cs="Times New Roman"/>
          <w:sz w:val="24"/>
          <w:szCs w:val="24"/>
        </w:rPr>
        <w:t xml:space="preserve"> dicha cuestión, la medición (comparada) de los flujos futuros de fondos</w:t>
      </w:r>
      <w:r w:rsidR="00D131DA">
        <w:rPr>
          <w:rFonts w:ascii="Times New Roman" w:hAnsi="Times New Roman" w:cs="Times New Roman"/>
          <w:sz w:val="24"/>
          <w:szCs w:val="24"/>
        </w:rPr>
        <w:t>, tanto</w:t>
      </w:r>
      <w:r w:rsidR="00442E4B">
        <w:rPr>
          <w:rFonts w:ascii="Times New Roman" w:hAnsi="Times New Roman" w:cs="Times New Roman"/>
          <w:sz w:val="24"/>
          <w:szCs w:val="24"/>
        </w:rPr>
        <w:t xml:space="preserve"> al tiempo de </w:t>
      </w:r>
      <w:r w:rsidR="00D131DA">
        <w:rPr>
          <w:rFonts w:ascii="Times New Roman" w:hAnsi="Times New Roman" w:cs="Times New Roman"/>
          <w:sz w:val="24"/>
          <w:szCs w:val="24"/>
        </w:rPr>
        <w:t>la celebración del contrato, como su proyección evaluados</w:t>
      </w:r>
      <w:r w:rsidR="007B395C">
        <w:rPr>
          <w:rFonts w:ascii="Times New Roman" w:hAnsi="Times New Roman" w:cs="Times New Roman"/>
          <w:sz w:val="24"/>
          <w:szCs w:val="24"/>
        </w:rPr>
        <w:t xml:space="preserve"> al tiempo en el que el evento de </w:t>
      </w:r>
      <w:r w:rsidR="00D131DA">
        <w:rPr>
          <w:rFonts w:ascii="Times New Roman" w:hAnsi="Times New Roman" w:cs="Times New Roman"/>
          <w:sz w:val="24"/>
          <w:szCs w:val="24"/>
        </w:rPr>
        <w:t>“</w:t>
      </w:r>
      <w:r w:rsidR="007B395C">
        <w:rPr>
          <w:rFonts w:ascii="Times New Roman" w:hAnsi="Times New Roman" w:cs="Times New Roman"/>
          <w:sz w:val="24"/>
          <w:szCs w:val="24"/>
        </w:rPr>
        <w:t xml:space="preserve">MAC </w:t>
      </w:r>
      <w:r w:rsidR="00D131DA">
        <w:rPr>
          <w:rFonts w:ascii="Times New Roman" w:hAnsi="Times New Roman" w:cs="Times New Roman"/>
          <w:sz w:val="24"/>
          <w:szCs w:val="24"/>
        </w:rPr>
        <w:t>“</w:t>
      </w:r>
      <w:r w:rsidR="00A05A64">
        <w:rPr>
          <w:rFonts w:ascii="Times New Roman" w:hAnsi="Times New Roman" w:cs="Times New Roman"/>
          <w:sz w:val="24"/>
          <w:szCs w:val="24"/>
        </w:rPr>
        <w:t>,</w:t>
      </w:r>
      <w:r w:rsidR="00D131DA">
        <w:rPr>
          <w:rFonts w:ascii="Times New Roman" w:hAnsi="Times New Roman" w:cs="Times New Roman"/>
          <w:sz w:val="24"/>
          <w:szCs w:val="24"/>
        </w:rPr>
        <w:t xml:space="preserve"> hubiera tenido lugar,</w:t>
      </w:r>
      <w:r w:rsidR="007B395C">
        <w:rPr>
          <w:rFonts w:ascii="Times New Roman" w:hAnsi="Times New Roman" w:cs="Times New Roman"/>
          <w:sz w:val="24"/>
          <w:szCs w:val="24"/>
        </w:rPr>
        <w:t xml:space="preserve"> de</w:t>
      </w:r>
      <w:r w:rsidR="00953148">
        <w:rPr>
          <w:rFonts w:ascii="Times New Roman" w:hAnsi="Times New Roman" w:cs="Times New Roman"/>
          <w:sz w:val="24"/>
          <w:szCs w:val="24"/>
        </w:rPr>
        <w:t>bería estar a cargo de un consultor</w:t>
      </w:r>
      <w:r w:rsidR="007B395C">
        <w:rPr>
          <w:rFonts w:ascii="Times New Roman" w:hAnsi="Times New Roman" w:cs="Times New Roman"/>
          <w:sz w:val="24"/>
          <w:szCs w:val="24"/>
        </w:rPr>
        <w:t xml:space="preserve"> f</w:t>
      </w:r>
      <w:r w:rsidR="00826A26">
        <w:rPr>
          <w:rFonts w:ascii="Times New Roman" w:hAnsi="Times New Roman" w:cs="Times New Roman"/>
          <w:sz w:val="24"/>
          <w:szCs w:val="24"/>
        </w:rPr>
        <w:t>in</w:t>
      </w:r>
      <w:r w:rsidR="00953148">
        <w:rPr>
          <w:rFonts w:ascii="Times New Roman" w:hAnsi="Times New Roman" w:cs="Times New Roman"/>
          <w:sz w:val="24"/>
          <w:szCs w:val="24"/>
        </w:rPr>
        <w:t>anciero independiente, y cuya opinión debería</w:t>
      </w:r>
      <w:r w:rsidR="00826A26">
        <w:rPr>
          <w:rFonts w:ascii="Times New Roman" w:hAnsi="Times New Roman" w:cs="Times New Roman"/>
          <w:sz w:val="24"/>
          <w:szCs w:val="24"/>
        </w:rPr>
        <w:t xml:space="preserve"> ser admitida</w:t>
      </w:r>
      <w:r w:rsidR="007B395C">
        <w:rPr>
          <w:rFonts w:ascii="Times New Roman" w:hAnsi="Times New Roman" w:cs="Times New Roman"/>
          <w:sz w:val="24"/>
          <w:szCs w:val="24"/>
        </w:rPr>
        <w:t xml:space="preserve"> como una medida de prueba determinante por el tribunal judicial o arbitral que resultare compe</w:t>
      </w:r>
      <w:r w:rsidR="00667116">
        <w:rPr>
          <w:rFonts w:ascii="Times New Roman" w:hAnsi="Times New Roman" w:cs="Times New Roman"/>
          <w:sz w:val="24"/>
          <w:szCs w:val="24"/>
        </w:rPr>
        <w:t>tente</w:t>
      </w:r>
      <w:r w:rsidR="00667116">
        <w:rPr>
          <w:rStyle w:val="Refdenotaalpie"/>
          <w:rFonts w:ascii="Times New Roman" w:hAnsi="Times New Roman" w:cs="Times New Roman"/>
          <w:sz w:val="24"/>
          <w:szCs w:val="24"/>
        </w:rPr>
        <w:footnoteReference w:id="14"/>
      </w:r>
      <w:r w:rsidR="00667116">
        <w:rPr>
          <w:rFonts w:ascii="Times New Roman" w:hAnsi="Times New Roman" w:cs="Times New Roman"/>
          <w:sz w:val="24"/>
          <w:szCs w:val="24"/>
        </w:rPr>
        <w:t xml:space="preserve">. </w:t>
      </w:r>
    </w:p>
    <w:p w:rsidR="000B3E10" w:rsidRDefault="007B395C" w:rsidP="007B395C">
      <w:pPr>
        <w:pStyle w:val="Prrafodelista"/>
        <w:numPr>
          <w:ilvl w:val="0"/>
          <w:numId w:val="1"/>
        </w:numPr>
        <w:jc w:val="both"/>
        <w:rPr>
          <w:rFonts w:ascii="Times New Roman" w:hAnsi="Times New Roman" w:cs="Times New Roman"/>
          <w:sz w:val="24"/>
          <w:szCs w:val="24"/>
        </w:rPr>
      </w:pPr>
      <w:r w:rsidRPr="007B395C">
        <w:rPr>
          <w:rFonts w:ascii="Times New Roman" w:hAnsi="Times New Roman" w:cs="Times New Roman"/>
          <w:sz w:val="24"/>
          <w:szCs w:val="24"/>
        </w:rPr>
        <w:t xml:space="preserve"> </w:t>
      </w:r>
      <w:r w:rsidR="0093470D">
        <w:rPr>
          <w:rFonts w:ascii="Times New Roman" w:hAnsi="Times New Roman" w:cs="Times New Roman"/>
          <w:sz w:val="24"/>
          <w:szCs w:val="24"/>
        </w:rPr>
        <w:t>El “Covid-19” como “riesgo conocido”. Su impacto en la concertación de operaciones “post-pandemia”:</w:t>
      </w:r>
    </w:p>
    <w:p w:rsidR="0093470D" w:rsidRDefault="0093470D" w:rsidP="0093470D">
      <w:pPr>
        <w:jc w:val="both"/>
        <w:rPr>
          <w:rFonts w:ascii="Times New Roman" w:hAnsi="Times New Roman" w:cs="Times New Roman"/>
          <w:sz w:val="24"/>
          <w:szCs w:val="24"/>
        </w:rPr>
      </w:pPr>
      <w:r>
        <w:rPr>
          <w:rFonts w:ascii="Times New Roman" w:hAnsi="Times New Roman" w:cs="Times New Roman"/>
          <w:sz w:val="24"/>
          <w:szCs w:val="24"/>
        </w:rPr>
        <w:t>Esta</w:t>
      </w:r>
      <w:r w:rsidR="00824556">
        <w:rPr>
          <w:rFonts w:ascii="Times New Roman" w:hAnsi="Times New Roman" w:cs="Times New Roman"/>
          <w:sz w:val="24"/>
          <w:szCs w:val="24"/>
        </w:rPr>
        <w:t>mos próximos a cumplir un año de</w:t>
      </w:r>
      <w:r>
        <w:rPr>
          <w:rFonts w:ascii="Times New Roman" w:hAnsi="Times New Roman" w:cs="Times New Roman"/>
          <w:sz w:val="24"/>
          <w:szCs w:val="24"/>
        </w:rPr>
        <w:t xml:space="preserve"> tránsito por esta crisis pandémica, que lamentablemente no ha podido </w:t>
      </w:r>
      <w:r w:rsidR="00824556">
        <w:rPr>
          <w:rFonts w:ascii="Times New Roman" w:hAnsi="Times New Roman" w:cs="Times New Roman"/>
          <w:sz w:val="24"/>
          <w:szCs w:val="24"/>
        </w:rPr>
        <w:t>todavía ser controlada</w:t>
      </w:r>
      <w:r>
        <w:rPr>
          <w:rFonts w:ascii="Times New Roman" w:hAnsi="Times New Roman" w:cs="Times New Roman"/>
          <w:sz w:val="24"/>
          <w:szCs w:val="24"/>
        </w:rPr>
        <w:t xml:space="preserve">, a nivel mundial. Por lo cual, esta incertidumbre que enfrenta la humanidad, </w:t>
      </w:r>
      <w:r w:rsidR="00824556">
        <w:rPr>
          <w:rFonts w:ascii="Times New Roman" w:hAnsi="Times New Roman" w:cs="Times New Roman"/>
          <w:sz w:val="24"/>
          <w:szCs w:val="24"/>
        </w:rPr>
        <w:t xml:space="preserve">también </w:t>
      </w:r>
      <w:r>
        <w:rPr>
          <w:rFonts w:ascii="Times New Roman" w:hAnsi="Times New Roman" w:cs="Times New Roman"/>
          <w:sz w:val="24"/>
          <w:szCs w:val="24"/>
        </w:rPr>
        <w:t xml:space="preserve">se replica en el mundo de los negocios, y más específicamente, en la temática objeto de nuestro análisis. </w:t>
      </w:r>
    </w:p>
    <w:p w:rsidR="00AC7069" w:rsidRDefault="0093470D" w:rsidP="0093470D">
      <w:pPr>
        <w:jc w:val="both"/>
        <w:rPr>
          <w:rFonts w:ascii="Times New Roman" w:hAnsi="Times New Roman" w:cs="Times New Roman"/>
          <w:sz w:val="24"/>
          <w:szCs w:val="24"/>
        </w:rPr>
      </w:pPr>
      <w:r>
        <w:rPr>
          <w:rFonts w:ascii="Times New Roman" w:hAnsi="Times New Roman" w:cs="Times New Roman"/>
          <w:sz w:val="24"/>
          <w:szCs w:val="24"/>
        </w:rPr>
        <w:t>Es así como a través de lo que he</w:t>
      </w:r>
      <w:r w:rsidR="00824556">
        <w:rPr>
          <w:rFonts w:ascii="Times New Roman" w:hAnsi="Times New Roman" w:cs="Times New Roman"/>
          <w:sz w:val="24"/>
          <w:szCs w:val="24"/>
        </w:rPr>
        <w:t>mos vivenciado durante</w:t>
      </w:r>
      <w:r>
        <w:rPr>
          <w:rFonts w:ascii="Times New Roman" w:hAnsi="Times New Roman" w:cs="Times New Roman"/>
          <w:sz w:val="24"/>
          <w:szCs w:val="24"/>
        </w:rPr>
        <w:t xml:space="preserve"> e</w:t>
      </w:r>
      <w:r w:rsidR="00824556">
        <w:rPr>
          <w:rFonts w:ascii="Times New Roman" w:hAnsi="Times New Roman" w:cs="Times New Roman"/>
          <w:sz w:val="24"/>
          <w:szCs w:val="24"/>
        </w:rPr>
        <w:t>l año pasado, ante esta situación</w:t>
      </w:r>
      <w:r>
        <w:rPr>
          <w:rFonts w:ascii="Times New Roman" w:hAnsi="Times New Roman" w:cs="Times New Roman"/>
          <w:sz w:val="24"/>
          <w:szCs w:val="24"/>
        </w:rPr>
        <w:t xml:space="preserve"> verdaderamente inédita, podríamos sostener qu</w:t>
      </w:r>
      <w:r w:rsidR="00824556">
        <w:rPr>
          <w:rFonts w:ascii="Times New Roman" w:hAnsi="Times New Roman" w:cs="Times New Roman"/>
          <w:sz w:val="24"/>
          <w:szCs w:val="24"/>
        </w:rPr>
        <w:t>e el “Covid-19” ha mutado de ser</w:t>
      </w:r>
      <w:r>
        <w:rPr>
          <w:rFonts w:ascii="Times New Roman" w:hAnsi="Times New Roman" w:cs="Times New Roman"/>
          <w:sz w:val="24"/>
          <w:szCs w:val="24"/>
        </w:rPr>
        <w:t xml:space="preserve"> un “acontecimiento disruptivo”, que podría haber impactado adversamente sobre las operaciones que habían sido negociadas y concertadas con antel</w:t>
      </w:r>
      <w:r w:rsidR="00824556">
        <w:rPr>
          <w:rFonts w:ascii="Times New Roman" w:hAnsi="Times New Roman" w:cs="Times New Roman"/>
          <w:sz w:val="24"/>
          <w:szCs w:val="24"/>
        </w:rPr>
        <w:t>ación a su reconocimiento</w:t>
      </w:r>
      <w:r w:rsidR="00AC7069">
        <w:rPr>
          <w:rFonts w:ascii="Times New Roman" w:hAnsi="Times New Roman" w:cs="Times New Roman"/>
          <w:sz w:val="24"/>
          <w:szCs w:val="24"/>
        </w:rPr>
        <w:t xml:space="preserve">, a ser </w:t>
      </w:r>
      <w:r w:rsidR="00824556">
        <w:rPr>
          <w:rFonts w:ascii="Times New Roman" w:hAnsi="Times New Roman" w:cs="Times New Roman"/>
          <w:sz w:val="24"/>
          <w:szCs w:val="24"/>
        </w:rPr>
        <w:t>-</w:t>
      </w:r>
      <w:r w:rsidR="00AC7069">
        <w:rPr>
          <w:rFonts w:ascii="Times New Roman" w:hAnsi="Times New Roman" w:cs="Times New Roman"/>
          <w:sz w:val="24"/>
          <w:szCs w:val="24"/>
        </w:rPr>
        <w:t>en la actualidad</w:t>
      </w:r>
      <w:r w:rsidR="00824556">
        <w:rPr>
          <w:rFonts w:ascii="Times New Roman" w:hAnsi="Times New Roman" w:cs="Times New Roman"/>
          <w:sz w:val="24"/>
          <w:szCs w:val="24"/>
        </w:rPr>
        <w:t>-</w:t>
      </w:r>
      <w:r w:rsidR="00AC7069">
        <w:rPr>
          <w:rFonts w:ascii="Times New Roman" w:hAnsi="Times New Roman" w:cs="Times New Roman"/>
          <w:sz w:val="24"/>
          <w:szCs w:val="24"/>
        </w:rPr>
        <w:t xml:space="preserve"> indudablemente un </w:t>
      </w:r>
      <w:r w:rsidR="00824556">
        <w:rPr>
          <w:rFonts w:ascii="Times New Roman" w:hAnsi="Times New Roman" w:cs="Times New Roman"/>
          <w:sz w:val="24"/>
          <w:szCs w:val="24"/>
        </w:rPr>
        <w:t>“riesgo conocido” por los contratantes</w:t>
      </w:r>
      <w:r w:rsidR="00AC7069">
        <w:rPr>
          <w:rFonts w:ascii="Times New Roman" w:hAnsi="Times New Roman" w:cs="Times New Roman"/>
          <w:sz w:val="24"/>
          <w:szCs w:val="24"/>
        </w:rPr>
        <w:t>, y cuya distribución o asignación, según el caso, debería ser incorporada como otro de l</w:t>
      </w:r>
      <w:r w:rsidR="00824556">
        <w:rPr>
          <w:rFonts w:ascii="Times New Roman" w:hAnsi="Times New Roman" w:cs="Times New Roman"/>
          <w:sz w:val="24"/>
          <w:szCs w:val="24"/>
        </w:rPr>
        <w:t>os temas esenciales que gobernará</w:t>
      </w:r>
      <w:r w:rsidR="00AC7069">
        <w:rPr>
          <w:rFonts w:ascii="Times New Roman" w:hAnsi="Times New Roman" w:cs="Times New Roman"/>
          <w:sz w:val="24"/>
          <w:szCs w:val="24"/>
        </w:rPr>
        <w:t xml:space="preserve"> sus previsiones contractuales. </w:t>
      </w:r>
    </w:p>
    <w:p w:rsidR="00AC7069" w:rsidRDefault="00AC7069" w:rsidP="0093470D">
      <w:pPr>
        <w:jc w:val="both"/>
        <w:rPr>
          <w:rFonts w:ascii="Times New Roman" w:hAnsi="Times New Roman" w:cs="Times New Roman"/>
          <w:sz w:val="24"/>
          <w:szCs w:val="24"/>
        </w:rPr>
      </w:pPr>
      <w:r>
        <w:rPr>
          <w:rFonts w:ascii="Times New Roman" w:hAnsi="Times New Roman" w:cs="Times New Roman"/>
          <w:sz w:val="24"/>
          <w:szCs w:val="24"/>
        </w:rPr>
        <w:t>Al no haberse podido alcanzar una salida a esta crisis pandémica, el mant</w:t>
      </w:r>
      <w:r w:rsidR="003A1A28">
        <w:rPr>
          <w:rFonts w:ascii="Times New Roman" w:hAnsi="Times New Roman" w:cs="Times New Roman"/>
          <w:sz w:val="24"/>
          <w:szCs w:val="24"/>
        </w:rPr>
        <w:t>enimiento de la incertidumbre respecto a</w:t>
      </w:r>
      <w:r>
        <w:rPr>
          <w:rFonts w:ascii="Times New Roman" w:hAnsi="Times New Roman" w:cs="Times New Roman"/>
          <w:sz w:val="24"/>
          <w:szCs w:val="24"/>
        </w:rPr>
        <w:t xml:space="preserve"> sus posibles derivaciones en el desarrollo de los sectores </w:t>
      </w:r>
      <w:r w:rsidR="00953148">
        <w:rPr>
          <w:rFonts w:ascii="Times New Roman" w:hAnsi="Times New Roman" w:cs="Times New Roman"/>
          <w:sz w:val="24"/>
          <w:szCs w:val="24"/>
        </w:rPr>
        <w:t xml:space="preserve">de la economía </w:t>
      </w:r>
      <w:r>
        <w:rPr>
          <w:rFonts w:ascii="Times New Roman" w:hAnsi="Times New Roman" w:cs="Times New Roman"/>
          <w:sz w:val="24"/>
          <w:szCs w:val="24"/>
        </w:rPr>
        <w:t>en los que la compañía target o</w:t>
      </w:r>
      <w:r w:rsidR="003A1A28">
        <w:rPr>
          <w:rFonts w:ascii="Times New Roman" w:hAnsi="Times New Roman" w:cs="Times New Roman"/>
          <w:sz w:val="24"/>
          <w:szCs w:val="24"/>
        </w:rPr>
        <w:t>pere, podría permanecer abierta</w:t>
      </w:r>
      <w:r>
        <w:rPr>
          <w:rFonts w:ascii="Times New Roman" w:hAnsi="Times New Roman" w:cs="Times New Roman"/>
          <w:sz w:val="24"/>
          <w:szCs w:val="24"/>
        </w:rPr>
        <w:t xml:space="preserve"> </w:t>
      </w:r>
      <w:r w:rsidR="003A1A28">
        <w:rPr>
          <w:rFonts w:ascii="Times New Roman" w:hAnsi="Times New Roman" w:cs="Times New Roman"/>
          <w:sz w:val="24"/>
          <w:szCs w:val="24"/>
        </w:rPr>
        <w:t>-</w:t>
      </w:r>
      <w:r>
        <w:rPr>
          <w:rFonts w:ascii="Times New Roman" w:hAnsi="Times New Roman" w:cs="Times New Roman"/>
          <w:sz w:val="24"/>
          <w:szCs w:val="24"/>
        </w:rPr>
        <w:t>al menos</w:t>
      </w:r>
      <w:r w:rsidR="003A1A28">
        <w:rPr>
          <w:rFonts w:ascii="Times New Roman" w:hAnsi="Times New Roman" w:cs="Times New Roman"/>
          <w:sz w:val="24"/>
          <w:szCs w:val="24"/>
        </w:rPr>
        <w:t>-</w:t>
      </w:r>
      <w:r>
        <w:rPr>
          <w:rFonts w:ascii="Times New Roman" w:hAnsi="Times New Roman" w:cs="Times New Roman"/>
          <w:sz w:val="24"/>
          <w:szCs w:val="24"/>
        </w:rPr>
        <w:t xml:space="preserve"> en el mediano plazo</w:t>
      </w:r>
      <w:r w:rsidR="003A1A28">
        <w:rPr>
          <w:rFonts w:ascii="Times New Roman" w:hAnsi="Times New Roman" w:cs="Times New Roman"/>
          <w:sz w:val="24"/>
          <w:szCs w:val="24"/>
        </w:rPr>
        <w:t>,</w:t>
      </w:r>
      <w:r>
        <w:rPr>
          <w:rFonts w:ascii="Times New Roman" w:hAnsi="Times New Roman" w:cs="Times New Roman"/>
          <w:sz w:val="24"/>
          <w:szCs w:val="24"/>
        </w:rPr>
        <w:t xml:space="preserve"> ya sea por su mantenimiento o inclusive </w:t>
      </w:r>
      <w:r w:rsidR="00953148">
        <w:rPr>
          <w:rFonts w:ascii="Times New Roman" w:hAnsi="Times New Roman" w:cs="Times New Roman"/>
          <w:sz w:val="24"/>
          <w:szCs w:val="24"/>
        </w:rPr>
        <w:t xml:space="preserve">por </w:t>
      </w:r>
      <w:r>
        <w:rPr>
          <w:rFonts w:ascii="Times New Roman" w:hAnsi="Times New Roman" w:cs="Times New Roman"/>
          <w:sz w:val="24"/>
          <w:szCs w:val="24"/>
        </w:rPr>
        <w:t xml:space="preserve">uno o más “rebrotes”, según el caso. </w:t>
      </w:r>
    </w:p>
    <w:p w:rsidR="0093470D" w:rsidRDefault="00AC7069" w:rsidP="0093470D">
      <w:pPr>
        <w:jc w:val="both"/>
        <w:rPr>
          <w:rFonts w:ascii="Times New Roman" w:hAnsi="Times New Roman" w:cs="Times New Roman"/>
          <w:sz w:val="24"/>
          <w:szCs w:val="24"/>
        </w:rPr>
      </w:pPr>
      <w:r>
        <w:rPr>
          <w:rFonts w:ascii="Times New Roman" w:hAnsi="Times New Roman" w:cs="Times New Roman"/>
          <w:sz w:val="24"/>
          <w:szCs w:val="24"/>
        </w:rPr>
        <w:t xml:space="preserve">Por lo cual, correspondería enunciar </w:t>
      </w:r>
      <w:r w:rsidR="003A1A28">
        <w:rPr>
          <w:rFonts w:ascii="Times New Roman" w:hAnsi="Times New Roman" w:cs="Times New Roman"/>
          <w:sz w:val="24"/>
          <w:szCs w:val="24"/>
        </w:rPr>
        <w:t>-</w:t>
      </w:r>
      <w:r>
        <w:rPr>
          <w:rFonts w:ascii="Times New Roman" w:hAnsi="Times New Roman" w:cs="Times New Roman"/>
          <w:sz w:val="24"/>
          <w:szCs w:val="24"/>
        </w:rPr>
        <w:t>al menos preliminarmente</w:t>
      </w:r>
      <w:r w:rsidR="003A1A28">
        <w:rPr>
          <w:rFonts w:ascii="Times New Roman" w:hAnsi="Times New Roman" w:cs="Times New Roman"/>
          <w:sz w:val="24"/>
          <w:szCs w:val="24"/>
        </w:rPr>
        <w:t>-</w:t>
      </w:r>
      <w:r>
        <w:rPr>
          <w:rFonts w:ascii="Times New Roman" w:hAnsi="Times New Roman" w:cs="Times New Roman"/>
          <w:sz w:val="24"/>
          <w:szCs w:val="24"/>
        </w:rPr>
        <w:t xml:space="preserve"> cuáles temas a nivel “macro”</w:t>
      </w:r>
      <w:r w:rsidR="003A1A28">
        <w:rPr>
          <w:rFonts w:ascii="Times New Roman" w:hAnsi="Times New Roman" w:cs="Times New Roman"/>
          <w:sz w:val="24"/>
          <w:szCs w:val="24"/>
        </w:rPr>
        <w:t>,</w:t>
      </w:r>
      <w:r>
        <w:rPr>
          <w:rFonts w:ascii="Times New Roman" w:hAnsi="Times New Roman" w:cs="Times New Roman"/>
          <w:sz w:val="24"/>
          <w:szCs w:val="24"/>
        </w:rPr>
        <w:t xml:space="preserve"> en aquellas operaciones que se hubieran comenzado a negociar luego de la aparición</w:t>
      </w:r>
      <w:r w:rsidR="003A1A28">
        <w:rPr>
          <w:rFonts w:ascii="Times New Roman" w:hAnsi="Times New Roman" w:cs="Times New Roman"/>
          <w:sz w:val="24"/>
          <w:szCs w:val="24"/>
        </w:rPr>
        <w:t xml:space="preserve"> (y reconocimiento como tal)</w:t>
      </w:r>
      <w:r>
        <w:rPr>
          <w:rFonts w:ascii="Times New Roman" w:hAnsi="Times New Roman" w:cs="Times New Roman"/>
          <w:sz w:val="24"/>
          <w:szCs w:val="24"/>
        </w:rPr>
        <w:t xml:space="preserve"> de esta pandemia, </w:t>
      </w:r>
      <w:r w:rsidR="003A1A28">
        <w:rPr>
          <w:rFonts w:ascii="Times New Roman" w:hAnsi="Times New Roman" w:cs="Times New Roman"/>
          <w:sz w:val="24"/>
          <w:szCs w:val="24"/>
        </w:rPr>
        <w:t xml:space="preserve">sus partes </w:t>
      </w:r>
      <w:r>
        <w:rPr>
          <w:rFonts w:ascii="Times New Roman" w:hAnsi="Times New Roman" w:cs="Times New Roman"/>
          <w:sz w:val="24"/>
          <w:szCs w:val="24"/>
        </w:rPr>
        <w:t xml:space="preserve">deberían adecuar </w:t>
      </w:r>
      <w:r w:rsidR="00953148">
        <w:rPr>
          <w:rFonts w:ascii="Times New Roman" w:hAnsi="Times New Roman" w:cs="Times New Roman"/>
          <w:sz w:val="24"/>
          <w:szCs w:val="24"/>
        </w:rPr>
        <w:t xml:space="preserve">a </w:t>
      </w:r>
      <w:r>
        <w:rPr>
          <w:rFonts w:ascii="Times New Roman" w:hAnsi="Times New Roman" w:cs="Times New Roman"/>
          <w:sz w:val="24"/>
          <w:szCs w:val="24"/>
        </w:rPr>
        <w:t>su posibl</w:t>
      </w:r>
      <w:r w:rsidR="003A1A28">
        <w:rPr>
          <w:rFonts w:ascii="Times New Roman" w:hAnsi="Times New Roman" w:cs="Times New Roman"/>
          <w:sz w:val="24"/>
          <w:szCs w:val="24"/>
        </w:rPr>
        <w:t>e alcance</w:t>
      </w:r>
      <w:r>
        <w:rPr>
          <w:rFonts w:ascii="Times New Roman" w:hAnsi="Times New Roman" w:cs="Times New Roman"/>
          <w:sz w:val="24"/>
          <w:szCs w:val="24"/>
        </w:rPr>
        <w:t xml:space="preserve">. </w:t>
      </w:r>
      <w:r w:rsidR="0093470D">
        <w:rPr>
          <w:rFonts w:ascii="Times New Roman" w:hAnsi="Times New Roman" w:cs="Times New Roman"/>
          <w:sz w:val="24"/>
          <w:szCs w:val="24"/>
        </w:rPr>
        <w:t xml:space="preserve"> </w:t>
      </w:r>
    </w:p>
    <w:p w:rsidR="007B1E5C" w:rsidRDefault="006E23ED" w:rsidP="0093470D">
      <w:pPr>
        <w:jc w:val="both"/>
        <w:rPr>
          <w:rFonts w:ascii="Times New Roman" w:hAnsi="Times New Roman" w:cs="Times New Roman"/>
          <w:sz w:val="24"/>
          <w:szCs w:val="24"/>
        </w:rPr>
      </w:pPr>
      <w:r>
        <w:rPr>
          <w:rFonts w:ascii="Times New Roman" w:hAnsi="Times New Roman" w:cs="Times New Roman"/>
          <w:sz w:val="24"/>
          <w:szCs w:val="24"/>
        </w:rPr>
        <w:t>Así pues, entre las c</w:t>
      </w:r>
      <w:r w:rsidR="003A1A28">
        <w:rPr>
          <w:rFonts w:ascii="Times New Roman" w:hAnsi="Times New Roman" w:cs="Times New Roman"/>
          <w:sz w:val="24"/>
          <w:szCs w:val="24"/>
        </w:rPr>
        <w:t>láusulas relevantes</w:t>
      </w:r>
      <w:r>
        <w:rPr>
          <w:rFonts w:ascii="Times New Roman" w:hAnsi="Times New Roman" w:cs="Times New Roman"/>
          <w:sz w:val="24"/>
          <w:szCs w:val="24"/>
        </w:rPr>
        <w:t xml:space="preserve">, cuyo contenido debería necesariamente, en nuestro entender, </w:t>
      </w:r>
      <w:r w:rsidR="003A1A28">
        <w:rPr>
          <w:rFonts w:ascii="Times New Roman" w:hAnsi="Times New Roman" w:cs="Times New Roman"/>
          <w:sz w:val="24"/>
          <w:szCs w:val="24"/>
        </w:rPr>
        <w:t xml:space="preserve">revisarse o (en su caso) </w:t>
      </w:r>
      <w:r>
        <w:rPr>
          <w:rFonts w:ascii="Times New Roman" w:hAnsi="Times New Roman" w:cs="Times New Roman"/>
          <w:sz w:val="24"/>
          <w:szCs w:val="24"/>
        </w:rPr>
        <w:t xml:space="preserve">adecuarse a la crisis pandémica que enfrentamos, destacamos (no taxativamente), </w:t>
      </w:r>
      <w:r w:rsidR="003A1A28">
        <w:rPr>
          <w:rFonts w:ascii="Times New Roman" w:hAnsi="Times New Roman" w:cs="Times New Roman"/>
          <w:sz w:val="24"/>
          <w:szCs w:val="24"/>
        </w:rPr>
        <w:t>las siguientes: ¿cómo se</w:t>
      </w:r>
      <w:r>
        <w:rPr>
          <w:rFonts w:ascii="Times New Roman" w:hAnsi="Times New Roman" w:cs="Times New Roman"/>
          <w:sz w:val="24"/>
          <w:szCs w:val="24"/>
        </w:rPr>
        <w:t xml:space="preserve"> deberían distribuir la asignación de riesgos ante la ocurrencia de un “cambio adverso significativo” sobre los negocios de la compañía target (causados por el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¿cómo debería diseñarse</w:t>
      </w:r>
      <w:r w:rsidR="003A1A28">
        <w:rPr>
          <w:rFonts w:ascii="Times New Roman" w:hAnsi="Times New Roman" w:cs="Times New Roman"/>
          <w:sz w:val="24"/>
          <w:szCs w:val="24"/>
        </w:rPr>
        <w:t xml:space="preserve"> la estrategia del </w:t>
      </w:r>
      <w:proofErr w:type="spellStart"/>
      <w:r w:rsidR="003A1A28" w:rsidRPr="003A1A28">
        <w:rPr>
          <w:rFonts w:ascii="Times New Roman" w:hAnsi="Times New Roman" w:cs="Times New Roman"/>
          <w:i/>
          <w:sz w:val="24"/>
          <w:szCs w:val="24"/>
        </w:rPr>
        <w:t>due</w:t>
      </w:r>
      <w:proofErr w:type="spellEnd"/>
      <w:r w:rsidR="003A1A28" w:rsidRPr="003A1A28">
        <w:rPr>
          <w:rFonts w:ascii="Times New Roman" w:hAnsi="Times New Roman" w:cs="Times New Roman"/>
          <w:i/>
          <w:sz w:val="24"/>
          <w:szCs w:val="24"/>
        </w:rPr>
        <w:t xml:space="preserve"> </w:t>
      </w:r>
      <w:proofErr w:type="spellStart"/>
      <w:r w:rsidR="003A1A28" w:rsidRPr="003A1A28">
        <w:rPr>
          <w:rFonts w:ascii="Times New Roman" w:hAnsi="Times New Roman" w:cs="Times New Roman"/>
          <w:i/>
          <w:sz w:val="24"/>
          <w:szCs w:val="24"/>
        </w:rPr>
        <w:t>diligence</w:t>
      </w:r>
      <w:proofErr w:type="spellEnd"/>
      <w:r w:rsidR="003A1A28">
        <w:rPr>
          <w:rFonts w:ascii="Times New Roman" w:hAnsi="Times New Roman" w:cs="Times New Roman"/>
          <w:sz w:val="24"/>
          <w:szCs w:val="24"/>
        </w:rPr>
        <w:t>?; y, ¿</w:t>
      </w:r>
      <w:r>
        <w:rPr>
          <w:rFonts w:ascii="Times New Roman" w:hAnsi="Times New Roman" w:cs="Times New Roman"/>
          <w:sz w:val="24"/>
          <w:szCs w:val="24"/>
        </w:rPr>
        <w:t xml:space="preserve">qué mecanismo específico de ajuste (post-cierre) podría pactarse en el contrato de compraventa de acciones (para que las partes </w:t>
      </w:r>
      <w:r w:rsidR="003A1A28">
        <w:rPr>
          <w:rFonts w:ascii="Times New Roman" w:hAnsi="Times New Roman" w:cs="Times New Roman"/>
          <w:sz w:val="24"/>
          <w:szCs w:val="24"/>
        </w:rPr>
        <w:t>pudieran compartir el riesgo derivado d</w:t>
      </w:r>
      <w:r>
        <w:rPr>
          <w:rFonts w:ascii="Times New Roman" w:hAnsi="Times New Roman" w:cs="Times New Roman"/>
          <w:sz w:val="24"/>
          <w:szCs w:val="24"/>
        </w:rPr>
        <w:t>el mantenimiento de la p</w:t>
      </w:r>
      <w:r w:rsidR="003A1A28">
        <w:rPr>
          <w:rFonts w:ascii="Times New Roman" w:hAnsi="Times New Roman" w:cs="Times New Roman"/>
          <w:sz w:val="24"/>
          <w:szCs w:val="24"/>
        </w:rPr>
        <w:t>andemia, y así se repartan los beneficios</w:t>
      </w:r>
      <w:r>
        <w:rPr>
          <w:rFonts w:ascii="Times New Roman" w:hAnsi="Times New Roman" w:cs="Times New Roman"/>
          <w:sz w:val="24"/>
          <w:szCs w:val="24"/>
        </w:rPr>
        <w:t xml:space="preserve"> de una posible mejora </w:t>
      </w:r>
      <w:r w:rsidR="007B1E5C">
        <w:rPr>
          <w:rFonts w:ascii="Times New Roman" w:hAnsi="Times New Roman" w:cs="Times New Roman"/>
          <w:sz w:val="24"/>
          <w:szCs w:val="24"/>
        </w:rPr>
        <w:t>a mediano plazo</w:t>
      </w:r>
      <w:r w:rsidR="00953148">
        <w:rPr>
          <w:rFonts w:ascii="Times New Roman" w:hAnsi="Times New Roman" w:cs="Times New Roman"/>
          <w:sz w:val="24"/>
          <w:szCs w:val="24"/>
        </w:rPr>
        <w:t>)</w:t>
      </w:r>
      <w:r>
        <w:rPr>
          <w:rFonts w:ascii="Times New Roman" w:hAnsi="Times New Roman" w:cs="Times New Roman"/>
          <w:sz w:val="24"/>
          <w:szCs w:val="24"/>
        </w:rPr>
        <w:t>?</w:t>
      </w:r>
    </w:p>
    <w:p w:rsidR="006E23ED" w:rsidRDefault="007B1E5C" w:rsidP="0093470D">
      <w:pPr>
        <w:jc w:val="both"/>
        <w:rPr>
          <w:rFonts w:ascii="Times New Roman" w:hAnsi="Times New Roman" w:cs="Times New Roman"/>
          <w:sz w:val="24"/>
          <w:szCs w:val="24"/>
        </w:rPr>
      </w:pPr>
      <w:r>
        <w:rPr>
          <w:rFonts w:ascii="Times New Roman" w:hAnsi="Times New Roman" w:cs="Times New Roman"/>
          <w:sz w:val="24"/>
          <w:szCs w:val="24"/>
        </w:rPr>
        <w:t>En lo que se refiere a la negociación de la cláusula MAC en operaciones “post-pandemia”, una primer</w:t>
      </w:r>
      <w:r w:rsidR="003A1A28">
        <w:rPr>
          <w:rFonts w:ascii="Times New Roman" w:hAnsi="Times New Roman" w:cs="Times New Roman"/>
          <w:sz w:val="24"/>
          <w:szCs w:val="24"/>
        </w:rPr>
        <w:t>a</w:t>
      </w:r>
      <w:r>
        <w:rPr>
          <w:rFonts w:ascii="Times New Roman" w:hAnsi="Times New Roman" w:cs="Times New Roman"/>
          <w:sz w:val="24"/>
          <w:szCs w:val="24"/>
        </w:rPr>
        <w:t xml:space="preserve"> afirmación, simple per</w:t>
      </w:r>
      <w:r w:rsidR="003A1A28">
        <w:rPr>
          <w:rFonts w:ascii="Times New Roman" w:hAnsi="Times New Roman" w:cs="Times New Roman"/>
          <w:sz w:val="24"/>
          <w:szCs w:val="24"/>
        </w:rPr>
        <w:t>o</w:t>
      </w:r>
      <w:r>
        <w:rPr>
          <w:rFonts w:ascii="Times New Roman" w:hAnsi="Times New Roman" w:cs="Times New Roman"/>
          <w:sz w:val="24"/>
          <w:szCs w:val="24"/>
        </w:rPr>
        <w:t xml:space="preserve"> básica, indicaría que</w:t>
      </w:r>
      <w:r w:rsidR="003A1A28">
        <w:rPr>
          <w:rFonts w:ascii="Times New Roman" w:hAnsi="Times New Roman" w:cs="Times New Roman"/>
          <w:sz w:val="24"/>
          <w:szCs w:val="24"/>
        </w:rPr>
        <w:t>,</w:t>
      </w:r>
      <w:r>
        <w:rPr>
          <w:rFonts w:ascii="Times New Roman" w:hAnsi="Times New Roman" w:cs="Times New Roman"/>
          <w:sz w:val="24"/>
          <w:szCs w:val="24"/>
        </w:rPr>
        <w:t xml:space="preserve"> en la generalidad de los casos, quedarían excluidas de su aplicación, como una d</w:t>
      </w:r>
      <w:r w:rsidR="003A1A28">
        <w:rPr>
          <w:rFonts w:ascii="Times New Roman" w:hAnsi="Times New Roman" w:cs="Times New Roman"/>
          <w:sz w:val="24"/>
          <w:szCs w:val="24"/>
        </w:rPr>
        <w:t>e sus “excepciones”.</w:t>
      </w:r>
      <w:r>
        <w:rPr>
          <w:rFonts w:ascii="Times New Roman" w:hAnsi="Times New Roman" w:cs="Times New Roman"/>
          <w:sz w:val="24"/>
          <w:szCs w:val="24"/>
        </w:rPr>
        <w:t xml:space="preserve"> </w:t>
      </w:r>
      <w:r w:rsidR="006E23ED">
        <w:rPr>
          <w:rFonts w:ascii="Times New Roman" w:hAnsi="Times New Roman" w:cs="Times New Roman"/>
          <w:sz w:val="24"/>
          <w:szCs w:val="24"/>
        </w:rPr>
        <w:t xml:space="preserve"> </w:t>
      </w:r>
    </w:p>
    <w:p w:rsidR="00924D06" w:rsidRDefault="00924D06" w:rsidP="00924D06">
      <w:pPr>
        <w:jc w:val="both"/>
        <w:rPr>
          <w:rFonts w:ascii="Times New Roman" w:hAnsi="Times New Roman" w:cs="Times New Roman"/>
          <w:sz w:val="24"/>
          <w:szCs w:val="24"/>
        </w:rPr>
      </w:pPr>
      <w:r>
        <w:rPr>
          <w:rFonts w:ascii="Times New Roman" w:hAnsi="Times New Roman" w:cs="Times New Roman"/>
          <w:sz w:val="24"/>
          <w:szCs w:val="24"/>
        </w:rPr>
        <w:t>Asimismo, para aquel</w:t>
      </w:r>
      <w:r w:rsidR="003A1A28">
        <w:rPr>
          <w:rFonts w:ascii="Times New Roman" w:hAnsi="Times New Roman" w:cs="Times New Roman"/>
          <w:sz w:val="24"/>
          <w:szCs w:val="24"/>
        </w:rPr>
        <w:t>las negociaciones</w:t>
      </w:r>
      <w:r>
        <w:rPr>
          <w:rFonts w:ascii="Times New Roman" w:hAnsi="Times New Roman" w:cs="Times New Roman"/>
          <w:sz w:val="24"/>
          <w:szCs w:val="24"/>
        </w:rPr>
        <w:t xml:space="preserve"> que pudieran </w:t>
      </w:r>
      <w:r w:rsidR="003A1A28">
        <w:rPr>
          <w:rFonts w:ascii="Times New Roman" w:hAnsi="Times New Roman" w:cs="Times New Roman"/>
          <w:sz w:val="24"/>
          <w:szCs w:val="24"/>
        </w:rPr>
        <w:t>haber comenzado dentro de este período, sería</w:t>
      </w:r>
      <w:r>
        <w:rPr>
          <w:rFonts w:ascii="Times New Roman" w:hAnsi="Times New Roman" w:cs="Times New Roman"/>
          <w:sz w:val="24"/>
          <w:szCs w:val="24"/>
        </w:rPr>
        <w:t xml:space="preserve"> esencial adecuar y adaptar el contenido de un “</w:t>
      </w:r>
      <w:proofErr w:type="spellStart"/>
      <w:r>
        <w:rPr>
          <w:rFonts w:ascii="Times New Roman" w:hAnsi="Times New Roman" w:cs="Times New Roman"/>
          <w:sz w:val="24"/>
          <w:szCs w:val="24"/>
        </w:rPr>
        <w:t>check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o “cuestionario” de </w:t>
      </w:r>
      <w:proofErr w:type="spellStart"/>
      <w:r>
        <w:rPr>
          <w:rFonts w:ascii="Times New Roman" w:hAnsi="Times New Roman" w:cs="Times New Roman"/>
          <w:sz w:val="24"/>
          <w:szCs w:val="24"/>
        </w:rPr>
        <w:t>Due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Diligence</w:t>
      </w:r>
      <w:proofErr w:type="spellEnd"/>
      <w:r>
        <w:rPr>
          <w:rFonts w:ascii="Times New Roman" w:hAnsi="Times New Roman" w:cs="Times New Roman"/>
          <w:sz w:val="24"/>
          <w:szCs w:val="24"/>
        </w:rPr>
        <w:t xml:space="preserve">” (con impacto sobre la situación patrimonial de la compañía target del negocio, y extensivo, a la situación jurídica del vendedor), a aquellas materias o áreas que </w:t>
      </w:r>
      <w:r w:rsidR="003A1A28">
        <w:rPr>
          <w:rFonts w:ascii="Times New Roman" w:hAnsi="Times New Roman" w:cs="Times New Roman"/>
          <w:sz w:val="24"/>
          <w:szCs w:val="24"/>
        </w:rPr>
        <w:t>podrían (eventualmente)</w:t>
      </w:r>
      <w:r>
        <w:rPr>
          <w:rFonts w:ascii="Times New Roman" w:hAnsi="Times New Roman" w:cs="Times New Roman"/>
          <w:sz w:val="24"/>
          <w:szCs w:val="24"/>
        </w:rPr>
        <w:t xml:space="preserve"> “contagiar” a la compañía target, como resultado de la pandemia. </w:t>
      </w:r>
    </w:p>
    <w:p w:rsidR="00924D06" w:rsidRDefault="003A1A28" w:rsidP="00924D06">
      <w:pPr>
        <w:jc w:val="both"/>
        <w:rPr>
          <w:rFonts w:ascii="Times New Roman" w:hAnsi="Times New Roman" w:cs="Times New Roman"/>
          <w:sz w:val="24"/>
          <w:szCs w:val="24"/>
        </w:rPr>
      </w:pPr>
      <w:r>
        <w:rPr>
          <w:rFonts w:ascii="Times New Roman" w:hAnsi="Times New Roman" w:cs="Times New Roman"/>
          <w:sz w:val="24"/>
          <w:szCs w:val="24"/>
        </w:rPr>
        <w:t>Al enfrentarnos a la tarea</w:t>
      </w:r>
      <w:r w:rsidR="00924D06">
        <w:rPr>
          <w:rFonts w:ascii="Times New Roman" w:hAnsi="Times New Roman" w:cs="Times New Roman"/>
          <w:sz w:val="24"/>
          <w:szCs w:val="24"/>
        </w:rPr>
        <w:t xml:space="preserve"> de elaborar un “Cuestionario de </w:t>
      </w:r>
      <w:proofErr w:type="spellStart"/>
      <w:r w:rsidR="00924D06">
        <w:rPr>
          <w:rFonts w:ascii="Times New Roman" w:hAnsi="Times New Roman" w:cs="Times New Roman"/>
          <w:sz w:val="24"/>
          <w:szCs w:val="24"/>
        </w:rPr>
        <w:t>Due</w:t>
      </w:r>
      <w:proofErr w:type="spellEnd"/>
      <w:r w:rsidR="00924D06">
        <w:rPr>
          <w:rFonts w:ascii="Times New Roman" w:hAnsi="Times New Roman" w:cs="Times New Roman"/>
          <w:sz w:val="24"/>
          <w:szCs w:val="24"/>
        </w:rPr>
        <w:t xml:space="preserve"> </w:t>
      </w:r>
      <w:proofErr w:type="spellStart"/>
      <w:r w:rsidR="00924D06">
        <w:rPr>
          <w:rFonts w:ascii="Times New Roman" w:hAnsi="Times New Roman" w:cs="Times New Roman"/>
          <w:sz w:val="24"/>
          <w:szCs w:val="24"/>
        </w:rPr>
        <w:t>Diligence</w:t>
      </w:r>
      <w:proofErr w:type="spellEnd"/>
      <w:r w:rsidR="00924D06">
        <w:rPr>
          <w:rFonts w:ascii="Times New Roman" w:hAnsi="Times New Roman" w:cs="Times New Roman"/>
          <w:sz w:val="24"/>
          <w:szCs w:val="24"/>
        </w:rPr>
        <w:t xml:space="preserve">”, en la actualidad, a nivel “macro”, deberíamos evaluar cómo impactarían (entre otras) las siguientes áreas de la compañía target: </w:t>
      </w:r>
    </w:p>
    <w:p w:rsidR="00924D06" w:rsidRDefault="00924D06" w:rsidP="00924D06">
      <w:pPr>
        <w:rPr>
          <w:rFonts w:ascii="Times New Roman" w:hAnsi="Times New Roman" w:cs="Times New Roman"/>
          <w:sz w:val="24"/>
          <w:szCs w:val="24"/>
        </w:rPr>
      </w:pPr>
      <w:r>
        <w:rPr>
          <w:rFonts w:ascii="Times New Roman" w:hAnsi="Times New Roman" w:cs="Times New Roman"/>
          <w:sz w:val="24"/>
          <w:szCs w:val="24"/>
        </w:rPr>
        <w:t xml:space="preserve">-Su pertenencia a “cadenas de valor” (eventuales rupturas de su cadena de pagos), </w:t>
      </w:r>
    </w:p>
    <w:p w:rsidR="00924D06" w:rsidRDefault="00924D06" w:rsidP="00924D06">
      <w:pPr>
        <w:rPr>
          <w:rFonts w:ascii="Times New Roman" w:hAnsi="Times New Roman" w:cs="Times New Roman"/>
          <w:sz w:val="24"/>
          <w:szCs w:val="24"/>
        </w:rPr>
      </w:pPr>
      <w:r>
        <w:rPr>
          <w:rFonts w:ascii="Times New Roman" w:hAnsi="Times New Roman" w:cs="Times New Roman"/>
          <w:sz w:val="24"/>
          <w:szCs w:val="24"/>
        </w:rPr>
        <w:t xml:space="preserve">-Sus relaciones comerciales con clientes y proveedores,  </w:t>
      </w:r>
    </w:p>
    <w:p w:rsidR="00924D06" w:rsidRDefault="00924D06" w:rsidP="00924D06">
      <w:pPr>
        <w:jc w:val="both"/>
        <w:rPr>
          <w:rFonts w:ascii="Times New Roman" w:hAnsi="Times New Roman" w:cs="Times New Roman"/>
          <w:sz w:val="24"/>
          <w:szCs w:val="24"/>
        </w:rPr>
      </w:pPr>
      <w:r>
        <w:rPr>
          <w:rFonts w:ascii="Times New Roman" w:hAnsi="Times New Roman" w:cs="Times New Roman"/>
          <w:sz w:val="24"/>
          <w:szCs w:val="24"/>
        </w:rPr>
        <w:t>-</w:t>
      </w:r>
      <w:r w:rsidR="003A1A28">
        <w:rPr>
          <w:rFonts w:ascii="Times New Roman" w:hAnsi="Times New Roman" w:cs="Times New Roman"/>
          <w:sz w:val="24"/>
          <w:szCs w:val="24"/>
        </w:rPr>
        <w:t>Sus protocolos</w:t>
      </w:r>
      <w:r>
        <w:rPr>
          <w:rFonts w:ascii="Times New Roman" w:hAnsi="Times New Roman" w:cs="Times New Roman"/>
          <w:sz w:val="24"/>
          <w:szCs w:val="24"/>
        </w:rPr>
        <w:t xml:space="preserve"> que gobiernen los derechos del trabajador en materia de seguridad e higiene (chequear la ausencia de contagios causados por el virus, entre sus trabajadores),</w:t>
      </w:r>
    </w:p>
    <w:p w:rsidR="00924D06" w:rsidRDefault="00924D06" w:rsidP="00924D06">
      <w:pPr>
        <w:jc w:val="both"/>
        <w:rPr>
          <w:rFonts w:ascii="Times New Roman" w:hAnsi="Times New Roman" w:cs="Times New Roman"/>
          <w:sz w:val="24"/>
          <w:szCs w:val="24"/>
        </w:rPr>
      </w:pPr>
      <w:r>
        <w:rPr>
          <w:rFonts w:ascii="Times New Roman" w:hAnsi="Times New Roman" w:cs="Times New Roman"/>
          <w:sz w:val="24"/>
          <w:szCs w:val="24"/>
        </w:rPr>
        <w:t>-Existencia de protocolo en materia de “trabajo remoto”,</w:t>
      </w:r>
    </w:p>
    <w:p w:rsidR="00924D06" w:rsidRDefault="00953148" w:rsidP="00924D06">
      <w:pPr>
        <w:jc w:val="both"/>
        <w:rPr>
          <w:rFonts w:ascii="Times New Roman" w:hAnsi="Times New Roman" w:cs="Times New Roman"/>
          <w:sz w:val="24"/>
          <w:szCs w:val="24"/>
        </w:rPr>
      </w:pPr>
      <w:r>
        <w:rPr>
          <w:rFonts w:ascii="Times New Roman" w:hAnsi="Times New Roman" w:cs="Times New Roman"/>
          <w:sz w:val="24"/>
          <w:szCs w:val="24"/>
        </w:rPr>
        <w:t>-Políticas de ciberseguridad y</w:t>
      </w:r>
      <w:r w:rsidR="004178B0">
        <w:rPr>
          <w:rFonts w:ascii="Times New Roman" w:hAnsi="Times New Roman" w:cs="Times New Roman"/>
          <w:sz w:val="24"/>
          <w:szCs w:val="24"/>
        </w:rPr>
        <w:t xml:space="preserve"> protección de la</w:t>
      </w:r>
      <w:r w:rsidR="00924D06">
        <w:rPr>
          <w:rFonts w:ascii="Times New Roman" w:hAnsi="Times New Roman" w:cs="Times New Roman"/>
          <w:sz w:val="24"/>
          <w:szCs w:val="24"/>
        </w:rPr>
        <w:t xml:space="preserve"> privacidad de datos,</w:t>
      </w:r>
    </w:p>
    <w:p w:rsidR="00924D06" w:rsidRDefault="00924D06" w:rsidP="00924D06">
      <w:pPr>
        <w:jc w:val="both"/>
        <w:rPr>
          <w:rFonts w:ascii="Times New Roman" w:hAnsi="Times New Roman" w:cs="Times New Roman"/>
          <w:sz w:val="24"/>
          <w:szCs w:val="24"/>
        </w:rPr>
      </w:pPr>
      <w:r>
        <w:rPr>
          <w:rFonts w:ascii="Times New Roman" w:hAnsi="Times New Roman" w:cs="Times New Roman"/>
          <w:sz w:val="24"/>
          <w:szCs w:val="24"/>
        </w:rPr>
        <w:t>-Chequear la implementación de un “plan de crisis” (que incluya enfrentar cualquier hipótesis de “contagio masivo”),</w:t>
      </w:r>
    </w:p>
    <w:p w:rsidR="00924D06" w:rsidRDefault="00924D06" w:rsidP="00924D06">
      <w:pPr>
        <w:jc w:val="both"/>
        <w:rPr>
          <w:rFonts w:ascii="Times New Roman" w:hAnsi="Times New Roman" w:cs="Times New Roman"/>
          <w:sz w:val="24"/>
          <w:szCs w:val="24"/>
        </w:rPr>
      </w:pPr>
      <w:r>
        <w:rPr>
          <w:rFonts w:ascii="Times New Roman" w:hAnsi="Times New Roman" w:cs="Times New Roman"/>
          <w:sz w:val="24"/>
          <w:szCs w:val="24"/>
        </w:rPr>
        <w:t>-Determinar si ha sido una industria “afectada” por la pandemia (anticipando un posible “riesgo insolvencia”),</w:t>
      </w:r>
    </w:p>
    <w:p w:rsidR="00924D06" w:rsidRDefault="00924D06" w:rsidP="00924D06">
      <w:pPr>
        <w:jc w:val="both"/>
        <w:rPr>
          <w:rFonts w:ascii="Times New Roman" w:hAnsi="Times New Roman" w:cs="Times New Roman"/>
          <w:sz w:val="24"/>
          <w:szCs w:val="24"/>
        </w:rPr>
      </w:pPr>
      <w:r>
        <w:rPr>
          <w:rFonts w:ascii="Times New Roman" w:hAnsi="Times New Roman" w:cs="Times New Roman"/>
          <w:sz w:val="24"/>
          <w:szCs w:val="24"/>
        </w:rPr>
        <w:t xml:space="preserve">-Encarar específicamente un </w:t>
      </w:r>
      <w:proofErr w:type="spellStart"/>
      <w:r w:rsidRPr="003A1A28">
        <w:rPr>
          <w:rFonts w:ascii="Times New Roman" w:hAnsi="Times New Roman" w:cs="Times New Roman"/>
          <w:i/>
          <w:sz w:val="24"/>
          <w:szCs w:val="24"/>
        </w:rPr>
        <w:t>due</w:t>
      </w:r>
      <w:proofErr w:type="spellEnd"/>
      <w:r w:rsidRPr="003A1A28">
        <w:rPr>
          <w:rFonts w:ascii="Times New Roman" w:hAnsi="Times New Roman" w:cs="Times New Roman"/>
          <w:i/>
          <w:sz w:val="24"/>
          <w:szCs w:val="24"/>
        </w:rPr>
        <w:t xml:space="preserve"> </w:t>
      </w:r>
      <w:proofErr w:type="spellStart"/>
      <w:r w:rsidRPr="003A1A28">
        <w:rPr>
          <w:rFonts w:ascii="Times New Roman" w:hAnsi="Times New Roman" w:cs="Times New Roman"/>
          <w:i/>
          <w:sz w:val="24"/>
          <w:szCs w:val="24"/>
        </w:rPr>
        <w:t>diligence</w:t>
      </w:r>
      <w:proofErr w:type="spellEnd"/>
      <w:r>
        <w:rPr>
          <w:rFonts w:ascii="Times New Roman" w:hAnsi="Times New Roman" w:cs="Times New Roman"/>
          <w:sz w:val="24"/>
          <w:szCs w:val="24"/>
        </w:rPr>
        <w:t xml:space="preserve"> en temas de “</w:t>
      </w:r>
      <w:proofErr w:type="spellStart"/>
      <w:r w:rsidRPr="003A1A28">
        <w:rPr>
          <w:rFonts w:ascii="Times New Roman" w:hAnsi="Times New Roman" w:cs="Times New Roman"/>
          <w:i/>
          <w:sz w:val="24"/>
          <w:szCs w:val="24"/>
        </w:rPr>
        <w:t>compliance</w:t>
      </w:r>
      <w:proofErr w:type="spellEnd"/>
      <w:r w:rsidRPr="003A1A28">
        <w:rPr>
          <w:rFonts w:ascii="Times New Roman" w:hAnsi="Times New Roman" w:cs="Times New Roman"/>
          <w:i/>
          <w:sz w:val="24"/>
          <w:szCs w:val="24"/>
        </w:rPr>
        <w:t>”</w:t>
      </w:r>
      <w:r>
        <w:rPr>
          <w:rFonts w:ascii="Times New Roman" w:hAnsi="Times New Roman" w:cs="Times New Roman"/>
          <w:sz w:val="24"/>
          <w:szCs w:val="24"/>
        </w:rPr>
        <w:t xml:space="preserve">, incluso en operaciones exclusivamente locales, desde la aparición de nuevos riesgos sobre la compañía target, como el de la responsabilidad penal sucesoria, en los casos en que el target hubiera cometido algún delito de los comprendidos por la ley 27401, y dicha responsabilidad, de no haber sido debidamente detectada y denunciada en forma previa al cierre, podría trasladarse a la compañía resultante o adquirente, según el caso (artículo 3, de la precitada legislación),  </w:t>
      </w:r>
    </w:p>
    <w:p w:rsidR="00924D06" w:rsidRDefault="00924D06" w:rsidP="00924D06">
      <w:pPr>
        <w:jc w:val="both"/>
        <w:rPr>
          <w:rFonts w:ascii="Times New Roman" w:hAnsi="Times New Roman" w:cs="Times New Roman"/>
          <w:sz w:val="24"/>
          <w:szCs w:val="24"/>
        </w:rPr>
      </w:pPr>
      <w:r>
        <w:rPr>
          <w:rFonts w:ascii="Times New Roman" w:hAnsi="Times New Roman" w:cs="Times New Roman"/>
          <w:sz w:val="24"/>
          <w:szCs w:val="24"/>
        </w:rPr>
        <w:t>-Pólizas de seguro en curso de ejecución (cobertura por “riesgo interrupción del negocio”), y,</w:t>
      </w:r>
    </w:p>
    <w:p w:rsidR="00924D06" w:rsidRDefault="00924D06" w:rsidP="00924D06">
      <w:pPr>
        <w:jc w:val="both"/>
        <w:rPr>
          <w:rFonts w:ascii="Times New Roman" w:hAnsi="Times New Roman" w:cs="Times New Roman"/>
          <w:sz w:val="24"/>
          <w:szCs w:val="24"/>
        </w:rPr>
      </w:pPr>
      <w:r>
        <w:rPr>
          <w:rFonts w:ascii="Times New Roman" w:hAnsi="Times New Roman" w:cs="Times New Roman"/>
          <w:sz w:val="24"/>
          <w:szCs w:val="24"/>
        </w:rPr>
        <w:t xml:space="preserve">“Situación de cumplimiento (o incumplimiento, según el caso) de sus “Material </w:t>
      </w:r>
      <w:proofErr w:type="spellStart"/>
      <w:r>
        <w:rPr>
          <w:rFonts w:ascii="Times New Roman" w:hAnsi="Times New Roman" w:cs="Times New Roman"/>
          <w:sz w:val="24"/>
          <w:szCs w:val="24"/>
        </w:rPr>
        <w:t>Contracts</w:t>
      </w:r>
      <w:proofErr w:type="spellEnd"/>
      <w:r>
        <w:rPr>
          <w:rFonts w:ascii="Times New Roman" w:hAnsi="Times New Roman" w:cs="Times New Roman"/>
          <w:sz w:val="24"/>
          <w:szCs w:val="24"/>
        </w:rPr>
        <w:t>” (chequear si podría seguir cumpliéndolos (bajo un contexto de pandemia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revisar sus derechos para suspender su cumplimiento o demandar su resolución/chequear la existencia de cláusulas de “fuerza mayor” o “</w:t>
      </w:r>
      <w:proofErr w:type="spellStart"/>
      <w:r>
        <w:rPr>
          <w:rFonts w:ascii="Times New Roman" w:hAnsi="Times New Roman" w:cs="Times New Roman"/>
          <w:sz w:val="24"/>
          <w:szCs w:val="24"/>
        </w:rPr>
        <w:t>hardship</w:t>
      </w:r>
      <w:proofErr w:type="spellEnd"/>
      <w:r>
        <w:rPr>
          <w:rFonts w:ascii="Times New Roman" w:hAnsi="Times New Roman" w:cs="Times New Roman"/>
          <w:sz w:val="24"/>
          <w:szCs w:val="24"/>
        </w:rPr>
        <w:t xml:space="preserve">” (a los fines de ser eventualmente invocadas)/revisar notificaciones de “incumplimiento”/declaración de Fuerza Mayor/pedidos de renegociación, que hubieran sido recibidos de “contra-partes”. </w:t>
      </w:r>
    </w:p>
    <w:p w:rsidR="00425299" w:rsidRDefault="00425299" w:rsidP="00924D06">
      <w:pPr>
        <w:jc w:val="both"/>
        <w:rPr>
          <w:rFonts w:ascii="Times New Roman" w:hAnsi="Times New Roman" w:cs="Times New Roman"/>
          <w:sz w:val="24"/>
          <w:szCs w:val="24"/>
        </w:rPr>
      </w:pPr>
      <w:r>
        <w:rPr>
          <w:rFonts w:ascii="Times New Roman" w:hAnsi="Times New Roman" w:cs="Times New Roman"/>
          <w:sz w:val="24"/>
          <w:szCs w:val="24"/>
        </w:rPr>
        <w:t>En lo que respecta al contenido de las pri</w:t>
      </w:r>
      <w:r w:rsidR="004178B0">
        <w:rPr>
          <w:rFonts w:ascii="Times New Roman" w:hAnsi="Times New Roman" w:cs="Times New Roman"/>
          <w:sz w:val="24"/>
          <w:szCs w:val="24"/>
        </w:rPr>
        <w:t>ncipales previsiones</w:t>
      </w:r>
      <w:r>
        <w:rPr>
          <w:rFonts w:ascii="Times New Roman" w:hAnsi="Times New Roman" w:cs="Times New Roman"/>
          <w:sz w:val="24"/>
          <w:szCs w:val="24"/>
        </w:rPr>
        <w:t xml:space="preserve"> de pactos alcanzados durante esta etapa de “post-pandemia</w:t>
      </w:r>
      <w:r w:rsidR="004178B0">
        <w:rPr>
          <w:rFonts w:ascii="Times New Roman" w:hAnsi="Times New Roman" w:cs="Times New Roman"/>
          <w:sz w:val="24"/>
          <w:szCs w:val="24"/>
        </w:rPr>
        <w:t>”, podríamos puntualizar la</w:t>
      </w:r>
      <w:r>
        <w:rPr>
          <w:rFonts w:ascii="Times New Roman" w:hAnsi="Times New Roman" w:cs="Times New Roman"/>
          <w:sz w:val="24"/>
          <w:szCs w:val="24"/>
        </w:rPr>
        <w:t xml:space="preserve"> importancia de las </w:t>
      </w:r>
      <w:r w:rsidR="004178B0">
        <w:rPr>
          <w:rFonts w:ascii="Times New Roman" w:hAnsi="Times New Roman" w:cs="Times New Roman"/>
          <w:sz w:val="24"/>
          <w:szCs w:val="24"/>
        </w:rPr>
        <w:t>“</w:t>
      </w:r>
      <w:r>
        <w:rPr>
          <w:rFonts w:ascii="Times New Roman" w:hAnsi="Times New Roman" w:cs="Times New Roman"/>
          <w:sz w:val="24"/>
          <w:szCs w:val="24"/>
        </w:rPr>
        <w:t>declaraciones y garantías</w:t>
      </w:r>
      <w:r w:rsidR="004178B0">
        <w:rPr>
          <w:rFonts w:ascii="Times New Roman" w:hAnsi="Times New Roman" w:cs="Times New Roman"/>
          <w:sz w:val="24"/>
          <w:szCs w:val="24"/>
        </w:rPr>
        <w:t>”</w:t>
      </w:r>
      <w:r>
        <w:rPr>
          <w:rFonts w:ascii="Times New Roman" w:hAnsi="Times New Roman" w:cs="Times New Roman"/>
          <w:sz w:val="24"/>
          <w:szCs w:val="24"/>
        </w:rPr>
        <w:t xml:space="preserve"> del vendedor sobre la situación patrimonial de la compañía target, específicamente en la divulgación de</w:t>
      </w:r>
      <w:r w:rsidR="004178B0">
        <w:rPr>
          <w:rFonts w:ascii="Times New Roman" w:hAnsi="Times New Roman" w:cs="Times New Roman"/>
          <w:sz w:val="24"/>
          <w:szCs w:val="24"/>
        </w:rPr>
        <w:t xml:space="preserve"> aquellos</w:t>
      </w:r>
      <w:r>
        <w:rPr>
          <w:rFonts w:ascii="Times New Roman" w:hAnsi="Times New Roman" w:cs="Times New Roman"/>
          <w:sz w:val="24"/>
          <w:szCs w:val="24"/>
        </w:rPr>
        <w:t xml:space="preserve"> pasivos causados por esta crisis, el estado de cumplimiento de</w:t>
      </w:r>
      <w:r w:rsidR="004178B0">
        <w:rPr>
          <w:rFonts w:ascii="Times New Roman" w:hAnsi="Times New Roman" w:cs="Times New Roman"/>
          <w:sz w:val="24"/>
          <w:szCs w:val="24"/>
        </w:rPr>
        <w:t xml:space="preserve"> sus</w:t>
      </w:r>
      <w:r>
        <w:rPr>
          <w:rFonts w:ascii="Times New Roman" w:hAnsi="Times New Roman" w:cs="Times New Roman"/>
          <w:sz w:val="24"/>
          <w:szCs w:val="24"/>
        </w:rPr>
        <w:t xml:space="preserve"> “contratos relevantes”, relaciones comerciales con clientes y proveedores, </w:t>
      </w:r>
      <w:r w:rsidR="00953148">
        <w:rPr>
          <w:rFonts w:ascii="Times New Roman" w:hAnsi="Times New Roman" w:cs="Times New Roman"/>
          <w:sz w:val="24"/>
          <w:szCs w:val="24"/>
        </w:rPr>
        <w:t>como</w:t>
      </w:r>
      <w:r w:rsidR="004178B0">
        <w:rPr>
          <w:rFonts w:ascii="Times New Roman" w:hAnsi="Times New Roman" w:cs="Times New Roman"/>
          <w:sz w:val="24"/>
          <w:szCs w:val="24"/>
        </w:rPr>
        <w:t xml:space="preserve"> la </w:t>
      </w:r>
      <w:r>
        <w:rPr>
          <w:rFonts w:ascii="Times New Roman" w:hAnsi="Times New Roman" w:cs="Times New Roman"/>
          <w:sz w:val="24"/>
          <w:szCs w:val="24"/>
        </w:rPr>
        <w:t>veracidad de sus estados c</w:t>
      </w:r>
      <w:r w:rsidR="00953148">
        <w:rPr>
          <w:rFonts w:ascii="Times New Roman" w:hAnsi="Times New Roman" w:cs="Times New Roman"/>
          <w:sz w:val="24"/>
          <w:szCs w:val="24"/>
        </w:rPr>
        <w:t>ontables y de los registros de sus</w:t>
      </w:r>
      <w:r>
        <w:rPr>
          <w:rFonts w:ascii="Times New Roman" w:hAnsi="Times New Roman" w:cs="Times New Roman"/>
          <w:sz w:val="24"/>
          <w:szCs w:val="24"/>
        </w:rPr>
        <w:t xml:space="preserve"> operaciones. </w:t>
      </w:r>
    </w:p>
    <w:p w:rsidR="004D57FA" w:rsidRDefault="00425299" w:rsidP="00924D06">
      <w:pPr>
        <w:jc w:val="both"/>
        <w:rPr>
          <w:rFonts w:ascii="Times New Roman" w:hAnsi="Times New Roman" w:cs="Times New Roman"/>
          <w:sz w:val="24"/>
          <w:szCs w:val="24"/>
        </w:rPr>
      </w:pPr>
      <w:r>
        <w:rPr>
          <w:rFonts w:ascii="Times New Roman" w:hAnsi="Times New Roman" w:cs="Times New Roman"/>
          <w:sz w:val="24"/>
          <w:szCs w:val="24"/>
        </w:rPr>
        <w:t>En lo que respecta a los compromisos u obligaciones asumidos por las partes, destacamos</w:t>
      </w:r>
      <w:r w:rsidR="004178B0">
        <w:rPr>
          <w:rFonts w:ascii="Times New Roman" w:hAnsi="Times New Roman" w:cs="Times New Roman"/>
          <w:sz w:val="24"/>
          <w:szCs w:val="24"/>
        </w:rPr>
        <w:t>, en especial,</w:t>
      </w:r>
      <w:r>
        <w:rPr>
          <w:rFonts w:ascii="Times New Roman" w:hAnsi="Times New Roman" w:cs="Times New Roman"/>
          <w:sz w:val="24"/>
          <w:szCs w:val="24"/>
        </w:rPr>
        <w:t xml:space="preserve"> la capacidad del target para conducir sus operaciones (dentro del denominado “curso ordinario consistente con prácticas pasadas”), durante el período que transcurra entre la firma y el cierre (de ser aplicable a la operación), teniendo en cuenta</w:t>
      </w:r>
      <w:r w:rsidR="004178B0">
        <w:rPr>
          <w:rFonts w:ascii="Times New Roman" w:hAnsi="Times New Roman" w:cs="Times New Roman"/>
          <w:sz w:val="24"/>
          <w:szCs w:val="24"/>
        </w:rPr>
        <w:t>, además,</w:t>
      </w:r>
      <w:r>
        <w:rPr>
          <w:rFonts w:ascii="Times New Roman" w:hAnsi="Times New Roman" w:cs="Times New Roman"/>
          <w:sz w:val="24"/>
          <w:szCs w:val="24"/>
        </w:rPr>
        <w:t xml:space="preserve"> bajo cuáles circunstancias el vendedor podría adoptar medidas extraordinarias para combatir al virus</w:t>
      </w:r>
      <w:r w:rsidR="004178B0">
        <w:rPr>
          <w:rFonts w:ascii="Times New Roman" w:hAnsi="Times New Roman" w:cs="Times New Roman"/>
          <w:sz w:val="24"/>
          <w:szCs w:val="24"/>
        </w:rPr>
        <w:t xml:space="preserve"> (fuera del alcance de tal principio)</w:t>
      </w:r>
      <w:r>
        <w:rPr>
          <w:rFonts w:ascii="Times New Roman" w:hAnsi="Times New Roman" w:cs="Times New Roman"/>
          <w:sz w:val="24"/>
          <w:szCs w:val="24"/>
        </w:rPr>
        <w:t>,</w:t>
      </w:r>
      <w:r w:rsidR="004178B0">
        <w:rPr>
          <w:rFonts w:ascii="Times New Roman" w:hAnsi="Times New Roman" w:cs="Times New Roman"/>
          <w:sz w:val="24"/>
          <w:szCs w:val="24"/>
        </w:rPr>
        <w:t xml:space="preserve"> sin contar con el consentimiento del comprador,</w:t>
      </w:r>
      <w:r>
        <w:rPr>
          <w:rFonts w:ascii="Times New Roman" w:hAnsi="Times New Roman" w:cs="Times New Roman"/>
          <w:sz w:val="24"/>
          <w:szCs w:val="24"/>
        </w:rPr>
        <w:t xml:space="preserve"> e inclusive, en el caso que las partes no hubieran contemplado al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w:t>
      </w:r>
      <w:r w:rsidR="004D57FA">
        <w:rPr>
          <w:rFonts w:ascii="Times New Roman" w:hAnsi="Times New Roman" w:cs="Times New Roman"/>
          <w:sz w:val="24"/>
          <w:szCs w:val="24"/>
        </w:rPr>
        <w:t xml:space="preserve"> como parte de la asignació</w:t>
      </w:r>
      <w:r w:rsidR="00953148">
        <w:rPr>
          <w:rFonts w:ascii="Times New Roman" w:hAnsi="Times New Roman" w:cs="Times New Roman"/>
          <w:sz w:val="24"/>
          <w:szCs w:val="24"/>
        </w:rPr>
        <w:t>n de riesgos (dentro</w:t>
      </w:r>
      <w:r w:rsidR="004178B0">
        <w:rPr>
          <w:rFonts w:ascii="Times New Roman" w:hAnsi="Times New Roman" w:cs="Times New Roman"/>
          <w:sz w:val="24"/>
          <w:szCs w:val="24"/>
        </w:rPr>
        <w:t xml:space="preserve"> del contenido de</w:t>
      </w:r>
      <w:r w:rsidR="004D57FA">
        <w:rPr>
          <w:rFonts w:ascii="Times New Roman" w:hAnsi="Times New Roman" w:cs="Times New Roman"/>
          <w:sz w:val="24"/>
          <w:szCs w:val="24"/>
        </w:rPr>
        <w:t xml:space="preserve"> la cláusula MAC), </w:t>
      </w:r>
      <w:r w:rsidR="004178B0">
        <w:rPr>
          <w:rFonts w:ascii="Times New Roman" w:hAnsi="Times New Roman" w:cs="Times New Roman"/>
          <w:sz w:val="24"/>
          <w:szCs w:val="24"/>
        </w:rPr>
        <w:t xml:space="preserve">podrían </w:t>
      </w:r>
      <w:r w:rsidR="004D57FA">
        <w:rPr>
          <w:rFonts w:ascii="Times New Roman" w:hAnsi="Times New Roman" w:cs="Times New Roman"/>
          <w:sz w:val="24"/>
          <w:szCs w:val="24"/>
        </w:rPr>
        <w:t>incluir una nueva condición precedente o suspensiva</w:t>
      </w:r>
      <w:r w:rsidR="004178B0">
        <w:rPr>
          <w:rFonts w:ascii="Times New Roman" w:hAnsi="Times New Roman" w:cs="Times New Roman"/>
          <w:sz w:val="24"/>
          <w:szCs w:val="24"/>
        </w:rPr>
        <w:t>,</w:t>
      </w:r>
      <w:r w:rsidR="004D57FA">
        <w:rPr>
          <w:rFonts w:ascii="Times New Roman" w:hAnsi="Times New Roman" w:cs="Times New Roman"/>
          <w:sz w:val="24"/>
          <w:szCs w:val="24"/>
        </w:rPr>
        <w:t xml:space="preserve"> basada en la inexistencia </w:t>
      </w:r>
      <w:r w:rsidR="004178B0">
        <w:rPr>
          <w:rFonts w:ascii="Times New Roman" w:hAnsi="Times New Roman" w:cs="Times New Roman"/>
          <w:sz w:val="24"/>
          <w:szCs w:val="24"/>
        </w:rPr>
        <w:t xml:space="preserve">de un deterioro significativo </w:t>
      </w:r>
      <w:r w:rsidR="00953148">
        <w:rPr>
          <w:rFonts w:ascii="Times New Roman" w:hAnsi="Times New Roman" w:cs="Times New Roman"/>
          <w:sz w:val="24"/>
          <w:szCs w:val="24"/>
        </w:rPr>
        <w:t xml:space="preserve">que hubiera ocurrido </w:t>
      </w:r>
      <w:r w:rsidR="004178B0">
        <w:rPr>
          <w:rFonts w:ascii="Times New Roman" w:hAnsi="Times New Roman" w:cs="Times New Roman"/>
          <w:sz w:val="24"/>
          <w:szCs w:val="24"/>
        </w:rPr>
        <w:t>sobre los negocios de la compañía</w:t>
      </w:r>
      <w:r w:rsidR="00953148">
        <w:rPr>
          <w:rFonts w:ascii="Times New Roman" w:hAnsi="Times New Roman" w:cs="Times New Roman"/>
          <w:sz w:val="24"/>
          <w:szCs w:val="24"/>
        </w:rPr>
        <w:t xml:space="preserve"> target, causado</w:t>
      </w:r>
      <w:r w:rsidR="004D57FA">
        <w:rPr>
          <w:rFonts w:ascii="Times New Roman" w:hAnsi="Times New Roman" w:cs="Times New Roman"/>
          <w:sz w:val="24"/>
          <w:szCs w:val="24"/>
        </w:rPr>
        <w:t xml:space="preserve"> por la pandemia. </w:t>
      </w:r>
    </w:p>
    <w:p w:rsidR="00A36BE4" w:rsidRDefault="004D57FA" w:rsidP="00924D06">
      <w:pPr>
        <w:jc w:val="both"/>
        <w:rPr>
          <w:rFonts w:ascii="Times New Roman" w:hAnsi="Times New Roman" w:cs="Times New Roman"/>
          <w:sz w:val="24"/>
          <w:szCs w:val="24"/>
        </w:rPr>
      </w:pPr>
      <w:r>
        <w:rPr>
          <w:rFonts w:ascii="Times New Roman" w:hAnsi="Times New Roman" w:cs="Times New Roman"/>
          <w:sz w:val="24"/>
          <w:szCs w:val="24"/>
        </w:rPr>
        <w:t>Por último, en operaciones en las que participen partes con cierto grado de sofisticación, ya sean locales o internacionales, sería probable que a los fines de que distribuyan (en forma total o parcial) el riesgo de estimación de la valuación de la compañía, con una proyección razonable en e</w:t>
      </w:r>
      <w:r w:rsidR="004178B0">
        <w:rPr>
          <w:rFonts w:ascii="Times New Roman" w:hAnsi="Times New Roman" w:cs="Times New Roman"/>
          <w:sz w:val="24"/>
          <w:szCs w:val="24"/>
        </w:rPr>
        <w:t>l mediano plazo</w:t>
      </w:r>
      <w:r>
        <w:rPr>
          <w:rFonts w:ascii="Times New Roman" w:hAnsi="Times New Roman" w:cs="Times New Roman"/>
          <w:sz w:val="24"/>
          <w:szCs w:val="24"/>
        </w:rPr>
        <w:t>, sería probable que</w:t>
      </w:r>
      <w:r w:rsidR="004178B0">
        <w:rPr>
          <w:rFonts w:ascii="Times New Roman" w:hAnsi="Times New Roman" w:cs="Times New Roman"/>
          <w:sz w:val="24"/>
          <w:szCs w:val="24"/>
        </w:rPr>
        <w:t>,</w:t>
      </w:r>
      <w:r>
        <w:rPr>
          <w:rFonts w:ascii="Times New Roman" w:hAnsi="Times New Roman" w:cs="Times New Roman"/>
          <w:sz w:val="24"/>
          <w:szCs w:val="24"/>
        </w:rPr>
        <w:t xml:space="preserve"> como parte de la determinación del precio, bajo una modalidad variable, acuerden compartir un alea por la cual el valor de la compañía podría  fluctuar</w:t>
      </w:r>
      <w:r w:rsidR="00A36BE4">
        <w:rPr>
          <w:rFonts w:ascii="Times New Roman" w:hAnsi="Times New Roman" w:cs="Times New Roman"/>
          <w:sz w:val="24"/>
          <w:szCs w:val="24"/>
        </w:rPr>
        <w:t xml:space="preserve"> (de manera contingente)</w:t>
      </w:r>
      <w:r w:rsidR="004178B0">
        <w:rPr>
          <w:rFonts w:ascii="Times New Roman" w:hAnsi="Times New Roman" w:cs="Times New Roman"/>
          <w:sz w:val="24"/>
          <w:szCs w:val="24"/>
        </w:rPr>
        <w:t xml:space="preserve"> en la medida que alcanzara</w:t>
      </w:r>
      <w:r w:rsidR="00953148">
        <w:rPr>
          <w:rFonts w:ascii="Times New Roman" w:hAnsi="Times New Roman" w:cs="Times New Roman"/>
          <w:sz w:val="24"/>
          <w:szCs w:val="24"/>
        </w:rPr>
        <w:t xml:space="preserve"> (o no) ciertos umbrales</w:t>
      </w:r>
      <w:r>
        <w:rPr>
          <w:rFonts w:ascii="Times New Roman" w:hAnsi="Times New Roman" w:cs="Times New Roman"/>
          <w:sz w:val="24"/>
          <w:szCs w:val="24"/>
        </w:rPr>
        <w:t xml:space="preserve"> de rentabilidad, ventas o proyectos</w:t>
      </w:r>
      <w:r w:rsidR="004178B0">
        <w:rPr>
          <w:rFonts w:ascii="Times New Roman" w:hAnsi="Times New Roman" w:cs="Times New Roman"/>
          <w:sz w:val="24"/>
          <w:szCs w:val="24"/>
        </w:rPr>
        <w:t xml:space="preserve"> (según el caso)</w:t>
      </w:r>
      <w:r w:rsidR="00A36BE4">
        <w:rPr>
          <w:rFonts w:ascii="Times New Roman" w:hAnsi="Times New Roman" w:cs="Times New Roman"/>
          <w:sz w:val="24"/>
          <w:szCs w:val="24"/>
        </w:rPr>
        <w:t>, durante el post-cierre, sujeto obviamente a un plazo de vigencia (modalidad conocida por los anglosajones como “</w:t>
      </w:r>
      <w:proofErr w:type="spellStart"/>
      <w:r w:rsidR="00A36BE4" w:rsidRPr="00A36BE4">
        <w:rPr>
          <w:rFonts w:ascii="Times New Roman" w:hAnsi="Times New Roman" w:cs="Times New Roman"/>
          <w:i/>
          <w:sz w:val="24"/>
          <w:szCs w:val="24"/>
        </w:rPr>
        <w:t>earnout</w:t>
      </w:r>
      <w:proofErr w:type="spellEnd"/>
      <w:r w:rsidR="00A36BE4" w:rsidRPr="00A36BE4">
        <w:rPr>
          <w:rFonts w:ascii="Times New Roman" w:hAnsi="Times New Roman" w:cs="Times New Roman"/>
          <w:i/>
          <w:sz w:val="24"/>
          <w:szCs w:val="24"/>
        </w:rPr>
        <w:t>”</w:t>
      </w:r>
      <w:r w:rsidR="00A36BE4">
        <w:rPr>
          <w:rFonts w:ascii="Times New Roman" w:hAnsi="Times New Roman" w:cs="Times New Roman"/>
          <w:sz w:val="24"/>
          <w:szCs w:val="24"/>
        </w:rPr>
        <w:t>).</w:t>
      </w:r>
    </w:p>
    <w:p w:rsidR="00A36BE4" w:rsidRDefault="00A36BE4" w:rsidP="00A36BE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Nuestras conclusiones: </w:t>
      </w:r>
    </w:p>
    <w:p w:rsidR="0077290A" w:rsidRPr="0077290A" w:rsidRDefault="004178B0" w:rsidP="0077290A">
      <w:pPr>
        <w:jc w:val="both"/>
        <w:rPr>
          <w:rFonts w:ascii="Times New Roman" w:hAnsi="Times New Roman" w:cs="Times New Roman"/>
          <w:sz w:val="24"/>
          <w:szCs w:val="24"/>
        </w:rPr>
      </w:pPr>
      <w:r>
        <w:rPr>
          <w:rFonts w:ascii="Times New Roman" w:hAnsi="Times New Roman" w:cs="Times New Roman"/>
          <w:sz w:val="24"/>
          <w:szCs w:val="24"/>
        </w:rPr>
        <w:t>Parecería indudable</w:t>
      </w:r>
      <w:r w:rsidR="0077290A">
        <w:rPr>
          <w:rFonts w:ascii="Times New Roman" w:hAnsi="Times New Roman" w:cs="Times New Roman"/>
          <w:sz w:val="24"/>
          <w:szCs w:val="24"/>
        </w:rPr>
        <w:t xml:space="preserve"> que, como resultado de</w:t>
      </w:r>
      <w:r>
        <w:rPr>
          <w:rFonts w:ascii="Times New Roman" w:hAnsi="Times New Roman" w:cs="Times New Roman"/>
          <w:sz w:val="24"/>
          <w:szCs w:val="24"/>
        </w:rPr>
        <w:t xml:space="preserve"> la conversión del “Covid-19” a</w:t>
      </w:r>
      <w:r w:rsidR="0077290A">
        <w:rPr>
          <w:rFonts w:ascii="Times New Roman" w:hAnsi="Times New Roman" w:cs="Times New Roman"/>
          <w:sz w:val="24"/>
          <w:szCs w:val="24"/>
        </w:rPr>
        <w:t xml:space="preserve"> un “riesgo conocido”, en todas aquellas “fusiones &amp; adquisiciones” que se hubieran comenzado a negociar a partir de su reconocimiento global como “pandemia”, los abogados corporativos que re</w:t>
      </w:r>
      <w:r>
        <w:rPr>
          <w:rFonts w:ascii="Times New Roman" w:hAnsi="Times New Roman" w:cs="Times New Roman"/>
          <w:sz w:val="24"/>
          <w:szCs w:val="24"/>
        </w:rPr>
        <w:t>presentemos el interés de alguno de sus protagonistas</w:t>
      </w:r>
      <w:r w:rsidR="0077290A">
        <w:rPr>
          <w:rFonts w:ascii="Times New Roman" w:hAnsi="Times New Roman" w:cs="Times New Roman"/>
          <w:sz w:val="24"/>
          <w:szCs w:val="24"/>
        </w:rPr>
        <w:t xml:space="preserve"> en su concertación, no podemos dejar de prever en su estructuración, a través de sus tres etapas a nivel “macro” (la precontractual, la contractual y la post-</w:t>
      </w:r>
      <w:r>
        <w:rPr>
          <w:rFonts w:ascii="Times New Roman" w:hAnsi="Times New Roman" w:cs="Times New Roman"/>
          <w:sz w:val="24"/>
          <w:szCs w:val="24"/>
        </w:rPr>
        <w:t>contractual</w:t>
      </w:r>
      <w:r w:rsidR="0077290A">
        <w:rPr>
          <w:rFonts w:ascii="Times New Roman" w:hAnsi="Times New Roman" w:cs="Times New Roman"/>
          <w:sz w:val="24"/>
          <w:szCs w:val="24"/>
        </w:rPr>
        <w:t>), cuál podría ser el efecto adverso causado por dicho “virus” sobre los negocios sociales de la compañía target, y cómo las partes</w:t>
      </w:r>
      <w:r>
        <w:rPr>
          <w:rFonts w:ascii="Times New Roman" w:hAnsi="Times New Roman" w:cs="Times New Roman"/>
          <w:sz w:val="24"/>
          <w:szCs w:val="24"/>
        </w:rPr>
        <w:t>,</w:t>
      </w:r>
      <w:r w:rsidR="0077290A">
        <w:rPr>
          <w:rFonts w:ascii="Times New Roman" w:hAnsi="Times New Roman" w:cs="Times New Roman"/>
          <w:sz w:val="24"/>
          <w:szCs w:val="24"/>
        </w:rPr>
        <w:t xml:space="preserve"> al amparo del </w:t>
      </w:r>
      <w:r w:rsidR="0077290A" w:rsidRPr="004178B0">
        <w:rPr>
          <w:rFonts w:ascii="Times New Roman" w:hAnsi="Times New Roman" w:cs="Times New Roman"/>
          <w:i/>
          <w:sz w:val="24"/>
          <w:szCs w:val="24"/>
        </w:rPr>
        <w:t xml:space="preserve">pacta </w:t>
      </w:r>
      <w:proofErr w:type="spellStart"/>
      <w:r w:rsidR="0077290A" w:rsidRPr="004178B0">
        <w:rPr>
          <w:rFonts w:ascii="Times New Roman" w:hAnsi="Times New Roman" w:cs="Times New Roman"/>
          <w:i/>
          <w:sz w:val="24"/>
          <w:szCs w:val="24"/>
        </w:rPr>
        <w:t>sunt</w:t>
      </w:r>
      <w:proofErr w:type="spellEnd"/>
      <w:r w:rsidR="0077290A" w:rsidRPr="004178B0">
        <w:rPr>
          <w:rFonts w:ascii="Times New Roman" w:hAnsi="Times New Roman" w:cs="Times New Roman"/>
          <w:i/>
          <w:sz w:val="24"/>
          <w:szCs w:val="24"/>
        </w:rPr>
        <w:t xml:space="preserve"> </w:t>
      </w:r>
      <w:proofErr w:type="spellStart"/>
      <w:r w:rsidR="0077290A" w:rsidRPr="004178B0">
        <w:rPr>
          <w:rFonts w:ascii="Times New Roman" w:hAnsi="Times New Roman" w:cs="Times New Roman"/>
          <w:i/>
          <w:sz w:val="24"/>
          <w:szCs w:val="24"/>
        </w:rPr>
        <w:t>servanda</w:t>
      </w:r>
      <w:proofErr w:type="spellEnd"/>
      <w:r w:rsidR="00A05A64">
        <w:rPr>
          <w:rFonts w:ascii="Times New Roman" w:hAnsi="Times New Roman" w:cs="Times New Roman"/>
          <w:sz w:val="24"/>
          <w:szCs w:val="24"/>
        </w:rPr>
        <w:t>, deberían</w:t>
      </w:r>
      <w:r>
        <w:rPr>
          <w:rFonts w:ascii="Times New Roman" w:hAnsi="Times New Roman" w:cs="Times New Roman"/>
          <w:sz w:val="24"/>
          <w:szCs w:val="24"/>
        </w:rPr>
        <w:t xml:space="preserve"> crear </w:t>
      </w:r>
      <w:r w:rsidR="0077290A">
        <w:rPr>
          <w:rFonts w:ascii="Times New Roman" w:hAnsi="Times New Roman" w:cs="Times New Roman"/>
          <w:sz w:val="24"/>
          <w:szCs w:val="24"/>
        </w:rPr>
        <w:t>mecanismos de protección ante aquellos riesgos y conti</w:t>
      </w:r>
      <w:r>
        <w:rPr>
          <w:rFonts w:ascii="Times New Roman" w:hAnsi="Times New Roman" w:cs="Times New Roman"/>
          <w:sz w:val="24"/>
          <w:szCs w:val="24"/>
        </w:rPr>
        <w:t>n</w:t>
      </w:r>
      <w:r w:rsidR="0077290A">
        <w:rPr>
          <w:rFonts w:ascii="Times New Roman" w:hAnsi="Times New Roman" w:cs="Times New Roman"/>
          <w:sz w:val="24"/>
          <w:szCs w:val="24"/>
        </w:rPr>
        <w:t xml:space="preserve">gencias que hubieran sido identificados preventivamente durante el </w:t>
      </w:r>
      <w:proofErr w:type="spellStart"/>
      <w:r w:rsidR="0077290A" w:rsidRPr="004178B0">
        <w:rPr>
          <w:rFonts w:ascii="Times New Roman" w:hAnsi="Times New Roman" w:cs="Times New Roman"/>
          <w:i/>
          <w:sz w:val="24"/>
          <w:szCs w:val="24"/>
        </w:rPr>
        <w:t>due</w:t>
      </w:r>
      <w:proofErr w:type="spellEnd"/>
      <w:r w:rsidR="0077290A" w:rsidRPr="004178B0">
        <w:rPr>
          <w:rFonts w:ascii="Times New Roman" w:hAnsi="Times New Roman" w:cs="Times New Roman"/>
          <w:i/>
          <w:sz w:val="24"/>
          <w:szCs w:val="24"/>
        </w:rPr>
        <w:t xml:space="preserve"> </w:t>
      </w:r>
      <w:proofErr w:type="spellStart"/>
      <w:r w:rsidR="0077290A" w:rsidRPr="004178B0">
        <w:rPr>
          <w:rFonts w:ascii="Times New Roman" w:hAnsi="Times New Roman" w:cs="Times New Roman"/>
          <w:i/>
          <w:sz w:val="24"/>
          <w:szCs w:val="24"/>
        </w:rPr>
        <w:t>diligence</w:t>
      </w:r>
      <w:proofErr w:type="spellEnd"/>
      <w:r w:rsidR="0077290A">
        <w:rPr>
          <w:rFonts w:ascii="Times New Roman" w:hAnsi="Times New Roman" w:cs="Times New Roman"/>
          <w:sz w:val="24"/>
          <w:szCs w:val="24"/>
        </w:rPr>
        <w:t>, y complementariamente, cómo distribuir y asignar la “incertidumbre por lo desconocido”, respecto a</w:t>
      </w:r>
      <w:r>
        <w:rPr>
          <w:rFonts w:ascii="Times New Roman" w:hAnsi="Times New Roman" w:cs="Times New Roman"/>
          <w:sz w:val="24"/>
          <w:szCs w:val="24"/>
        </w:rPr>
        <w:t xml:space="preserve"> la prolongación de</w:t>
      </w:r>
      <w:r w:rsidR="0077290A">
        <w:rPr>
          <w:rFonts w:ascii="Times New Roman" w:hAnsi="Times New Roman" w:cs="Times New Roman"/>
          <w:sz w:val="24"/>
          <w:szCs w:val="24"/>
        </w:rPr>
        <w:t xml:space="preserve"> una crisis pandémica y</w:t>
      </w:r>
      <w:r>
        <w:rPr>
          <w:rFonts w:ascii="Times New Roman" w:hAnsi="Times New Roman" w:cs="Times New Roman"/>
          <w:sz w:val="24"/>
          <w:szCs w:val="24"/>
        </w:rPr>
        <w:t xml:space="preserve"> económica todavía irresuelta. El desafío permanece abierto. </w:t>
      </w:r>
    </w:p>
    <w:p w:rsidR="00425299" w:rsidRPr="00A36BE4" w:rsidRDefault="00425299" w:rsidP="00A36BE4">
      <w:pPr>
        <w:jc w:val="both"/>
        <w:rPr>
          <w:rFonts w:ascii="Times New Roman" w:hAnsi="Times New Roman" w:cs="Times New Roman"/>
          <w:sz w:val="24"/>
          <w:szCs w:val="24"/>
        </w:rPr>
      </w:pPr>
      <w:r w:rsidRPr="00A36BE4">
        <w:rPr>
          <w:rFonts w:ascii="Times New Roman" w:hAnsi="Times New Roman" w:cs="Times New Roman"/>
          <w:sz w:val="24"/>
          <w:szCs w:val="24"/>
        </w:rPr>
        <w:t xml:space="preserve">   </w:t>
      </w:r>
    </w:p>
    <w:p w:rsidR="00924D06" w:rsidRDefault="00924D06" w:rsidP="00924D06">
      <w:pPr>
        <w:jc w:val="both"/>
        <w:rPr>
          <w:rFonts w:ascii="Times New Roman" w:hAnsi="Times New Roman" w:cs="Times New Roman"/>
          <w:sz w:val="24"/>
          <w:szCs w:val="24"/>
        </w:rPr>
      </w:pPr>
    </w:p>
    <w:p w:rsidR="00924D06" w:rsidRPr="0093470D" w:rsidRDefault="00924D06" w:rsidP="0093470D">
      <w:pPr>
        <w:jc w:val="both"/>
        <w:rPr>
          <w:rFonts w:ascii="Times New Roman" w:hAnsi="Times New Roman" w:cs="Times New Roman"/>
          <w:sz w:val="24"/>
          <w:szCs w:val="24"/>
        </w:rPr>
      </w:pPr>
    </w:p>
    <w:sectPr w:rsidR="00924D06" w:rsidRPr="009347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44" w:rsidRDefault="000C0D44" w:rsidP="000C0D44">
      <w:pPr>
        <w:spacing w:after="0" w:line="240" w:lineRule="auto"/>
      </w:pPr>
      <w:r>
        <w:separator/>
      </w:r>
    </w:p>
  </w:endnote>
  <w:endnote w:type="continuationSeparator" w:id="0">
    <w:p w:rsidR="000C0D44" w:rsidRDefault="000C0D44" w:rsidP="000C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44" w:rsidRDefault="000C0D44" w:rsidP="000C0D44">
      <w:pPr>
        <w:spacing w:after="0" w:line="240" w:lineRule="auto"/>
      </w:pPr>
      <w:r>
        <w:separator/>
      </w:r>
    </w:p>
  </w:footnote>
  <w:footnote w:type="continuationSeparator" w:id="0">
    <w:p w:rsidR="000C0D44" w:rsidRDefault="000C0D44" w:rsidP="000C0D44">
      <w:pPr>
        <w:spacing w:after="0" w:line="240" w:lineRule="auto"/>
      </w:pPr>
      <w:r>
        <w:continuationSeparator/>
      </w:r>
    </w:p>
  </w:footnote>
  <w:footnote w:id="1">
    <w:p w:rsidR="000C0D44" w:rsidRPr="000C0D44" w:rsidRDefault="000C0D44" w:rsidP="000C0D44">
      <w:pPr>
        <w:pStyle w:val="Textonotapie"/>
        <w:jc w:val="both"/>
        <w:rPr>
          <w:rFonts w:ascii="Times New Roman" w:hAnsi="Times New Roman" w:cs="Times New Roman"/>
        </w:rPr>
      </w:pPr>
      <w:r>
        <w:rPr>
          <w:rStyle w:val="Refdenotaalpie"/>
        </w:rPr>
        <w:footnoteRef/>
      </w:r>
      <w:r>
        <w:t xml:space="preserve"> </w:t>
      </w:r>
      <w:r w:rsidRPr="000C0D44">
        <w:rPr>
          <w:rFonts w:ascii="Times New Roman" w:hAnsi="Times New Roman" w:cs="Times New Roman"/>
        </w:rPr>
        <w:t xml:space="preserve">Abogado (Universidad de Buenos Aires. Graduado con Diploma de Honor). Master of </w:t>
      </w:r>
      <w:proofErr w:type="spellStart"/>
      <w:r w:rsidRPr="000C0D44">
        <w:rPr>
          <w:rFonts w:ascii="Times New Roman" w:hAnsi="Times New Roman" w:cs="Times New Roman"/>
        </w:rPr>
        <w:t>Laws</w:t>
      </w:r>
      <w:proofErr w:type="spellEnd"/>
      <w:r w:rsidRPr="000C0D44">
        <w:rPr>
          <w:rFonts w:ascii="Times New Roman" w:hAnsi="Times New Roman" w:cs="Times New Roman"/>
        </w:rPr>
        <w:t xml:space="preserve"> (LL.M). Universidad de Warwick. Warwick </w:t>
      </w:r>
      <w:proofErr w:type="spellStart"/>
      <w:r w:rsidRPr="000C0D44">
        <w:rPr>
          <w:rFonts w:ascii="Times New Roman" w:hAnsi="Times New Roman" w:cs="Times New Roman"/>
        </w:rPr>
        <w:t>Law</w:t>
      </w:r>
      <w:proofErr w:type="spellEnd"/>
      <w:r w:rsidRPr="000C0D44">
        <w:rPr>
          <w:rFonts w:ascii="Times New Roman" w:hAnsi="Times New Roman" w:cs="Times New Roman"/>
        </w:rPr>
        <w:t xml:space="preserve"> </w:t>
      </w:r>
      <w:proofErr w:type="spellStart"/>
      <w:r w:rsidRPr="000C0D44">
        <w:rPr>
          <w:rFonts w:ascii="Times New Roman" w:hAnsi="Times New Roman" w:cs="Times New Roman"/>
        </w:rPr>
        <w:t>School</w:t>
      </w:r>
      <w:proofErr w:type="spellEnd"/>
      <w:r w:rsidRPr="000C0D44">
        <w:rPr>
          <w:rFonts w:ascii="Times New Roman" w:hAnsi="Times New Roman" w:cs="Times New Roman"/>
        </w:rPr>
        <w:t xml:space="preserve"> (Inglaterra) </w:t>
      </w:r>
      <w:r w:rsidRPr="00C14846">
        <w:rPr>
          <w:rFonts w:ascii="Times New Roman" w:hAnsi="Times New Roman" w:cs="Times New Roman"/>
          <w:i/>
        </w:rPr>
        <w:t xml:space="preserve">(British </w:t>
      </w:r>
      <w:proofErr w:type="spellStart"/>
      <w:r w:rsidRPr="00C14846">
        <w:rPr>
          <w:rFonts w:ascii="Times New Roman" w:hAnsi="Times New Roman" w:cs="Times New Roman"/>
          <w:i/>
        </w:rPr>
        <w:t>Chevening</w:t>
      </w:r>
      <w:proofErr w:type="spellEnd"/>
      <w:r w:rsidRPr="00C14846">
        <w:rPr>
          <w:rFonts w:ascii="Times New Roman" w:hAnsi="Times New Roman" w:cs="Times New Roman"/>
          <w:i/>
        </w:rPr>
        <w:t xml:space="preserve"> </w:t>
      </w:r>
      <w:proofErr w:type="spellStart"/>
      <w:r w:rsidRPr="00C14846">
        <w:rPr>
          <w:rFonts w:ascii="Times New Roman" w:hAnsi="Times New Roman" w:cs="Times New Roman"/>
          <w:i/>
        </w:rPr>
        <w:t>Scholarship</w:t>
      </w:r>
      <w:proofErr w:type="spellEnd"/>
      <w:r w:rsidRPr="000C0D44">
        <w:rPr>
          <w:rFonts w:ascii="Times New Roman" w:hAnsi="Times New Roman" w:cs="Times New Roman"/>
        </w:rPr>
        <w:t xml:space="preserve">). Actualmente se desempeña en forma autónoma como abogado corporativo, especializado en derecho empresario, M&amp;A </w:t>
      </w:r>
      <w:proofErr w:type="spellStart"/>
      <w:r w:rsidRPr="000C0D44">
        <w:rPr>
          <w:rFonts w:ascii="Times New Roman" w:hAnsi="Times New Roman" w:cs="Times New Roman"/>
        </w:rPr>
        <w:t>deals</w:t>
      </w:r>
      <w:proofErr w:type="spellEnd"/>
      <w:r w:rsidRPr="000C0D44">
        <w:rPr>
          <w:rFonts w:ascii="Times New Roman" w:hAnsi="Times New Roman" w:cs="Times New Roman"/>
        </w:rPr>
        <w:t xml:space="preserve"> &amp; </w:t>
      </w:r>
      <w:proofErr w:type="spellStart"/>
      <w:r w:rsidRPr="000C0D44">
        <w:rPr>
          <w:rFonts w:ascii="Times New Roman" w:hAnsi="Times New Roman" w:cs="Times New Roman"/>
        </w:rPr>
        <w:t>compliance</w:t>
      </w:r>
      <w:proofErr w:type="spellEnd"/>
      <w:r w:rsidRPr="000C0D44">
        <w:rPr>
          <w:rFonts w:ascii="Times New Roman" w:hAnsi="Times New Roman" w:cs="Times New Roman"/>
        </w:rPr>
        <w:t xml:space="preserve">. </w:t>
      </w:r>
    </w:p>
  </w:footnote>
  <w:footnote w:id="2">
    <w:p w:rsidR="00C14846" w:rsidRPr="00C14846" w:rsidRDefault="00C14846" w:rsidP="00C14846">
      <w:pPr>
        <w:pStyle w:val="Textonotapie"/>
        <w:jc w:val="both"/>
        <w:rPr>
          <w:rFonts w:ascii="Times New Roman" w:hAnsi="Times New Roman" w:cs="Times New Roman"/>
        </w:rPr>
      </w:pPr>
      <w:r>
        <w:rPr>
          <w:rStyle w:val="Refdenotaalpie"/>
        </w:rPr>
        <w:footnoteRef/>
      </w:r>
      <w:r>
        <w:t xml:space="preserve"> </w:t>
      </w:r>
      <w:r w:rsidRPr="00C14846">
        <w:rPr>
          <w:rFonts w:ascii="Times New Roman" w:hAnsi="Times New Roman" w:cs="Times New Roman"/>
        </w:rPr>
        <w:t xml:space="preserve">Recordemos que este segmento de negocios abarca </w:t>
      </w:r>
      <w:r>
        <w:rPr>
          <w:rFonts w:ascii="Times New Roman" w:hAnsi="Times New Roman" w:cs="Times New Roman"/>
        </w:rPr>
        <w:t>diversas estructuras jurídicas</w:t>
      </w:r>
      <w:r w:rsidRPr="00C14846">
        <w:rPr>
          <w:rFonts w:ascii="Times New Roman" w:hAnsi="Times New Roman" w:cs="Times New Roman"/>
        </w:rPr>
        <w:t>, tales como fusiones</w:t>
      </w:r>
      <w:r>
        <w:rPr>
          <w:rFonts w:ascii="Times New Roman" w:hAnsi="Times New Roman" w:cs="Times New Roman"/>
        </w:rPr>
        <w:t xml:space="preserve"> (por absorción o amalgamiento)</w:t>
      </w:r>
      <w:r w:rsidRPr="00C14846">
        <w:rPr>
          <w:rFonts w:ascii="Times New Roman" w:hAnsi="Times New Roman" w:cs="Times New Roman"/>
        </w:rPr>
        <w:t>, escisiones, e incluso</w:t>
      </w:r>
      <w:r>
        <w:rPr>
          <w:rFonts w:ascii="Times New Roman" w:hAnsi="Times New Roman" w:cs="Times New Roman"/>
        </w:rPr>
        <w:t>,</w:t>
      </w:r>
      <w:r w:rsidRPr="00C14846">
        <w:rPr>
          <w:rFonts w:ascii="Times New Roman" w:hAnsi="Times New Roman" w:cs="Times New Roman"/>
        </w:rPr>
        <w:t xml:space="preserve"> negocios sobre activos estratégicos o “unidades de negocios”, califiquen (o no) como “fondos de comercio”, bajo nuestra legislación. </w:t>
      </w:r>
    </w:p>
  </w:footnote>
  <w:footnote w:id="3">
    <w:p w:rsidR="0031241A" w:rsidRPr="006427ED" w:rsidRDefault="0031241A" w:rsidP="0031241A">
      <w:pPr>
        <w:pStyle w:val="Textonotapie"/>
        <w:jc w:val="both"/>
        <w:rPr>
          <w:rFonts w:ascii="Times New Roman" w:eastAsia="Times New Roman" w:hAnsi="Times New Roman" w:cs="Times New Roman"/>
          <w:lang w:val="es-ES" w:eastAsia="es-ES"/>
        </w:rPr>
      </w:pPr>
      <w:r w:rsidRPr="0031241A">
        <w:rPr>
          <w:rStyle w:val="Refdenotaalpie"/>
          <w:rFonts w:ascii="Times New Roman" w:hAnsi="Times New Roman" w:cs="Times New Roman"/>
        </w:rPr>
        <w:footnoteRef/>
      </w:r>
      <w:r w:rsidRPr="0031241A">
        <w:rPr>
          <w:rFonts w:ascii="Times New Roman" w:hAnsi="Times New Roman" w:cs="Times New Roman"/>
        </w:rPr>
        <w:t xml:space="preserve"> Tal expresión ha sido definida doctrinariamente como: “...el conjunto de títulos representativos de una cantidad tal de acciones emitidas por una misma sociedad anónima que asegure a su tenedor el gobierno de aquella a través del derecho de designar su directorio, aprobar sus balances, fijar la distribución de utilidades y reformar los estatutos sociales</w:t>
      </w:r>
      <w:r>
        <w:rPr>
          <w:rFonts w:ascii="Times New Roman" w:hAnsi="Times New Roman" w:cs="Times New Roman"/>
        </w:rPr>
        <w:t xml:space="preserve">…”. </w:t>
      </w:r>
      <w:r w:rsidRPr="0031241A">
        <w:rPr>
          <w:rFonts w:ascii="Times New Roman" w:eastAsia="Times New Roman" w:hAnsi="Times New Roman" w:cs="Times New Roman"/>
          <w:lang w:val="es-ES" w:eastAsia="es-ES"/>
        </w:rPr>
        <w:t>Roca, Eduardo. Transferencias de “paquetes” de acciones. Publicado en El Derecho.</w:t>
      </w:r>
      <w:r w:rsidR="006427ED">
        <w:rPr>
          <w:rFonts w:ascii="Times New Roman" w:eastAsia="Times New Roman" w:hAnsi="Times New Roman" w:cs="Times New Roman"/>
          <w:lang w:val="es-ES" w:eastAsia="es-ES"/>
        </w:rPr>
        <w:t xml:space="preserve"> Tomo 9. Página 968.</w:t>
      </w:r>
      <w:r w:rsidRPr="0031241A">
        <w:rPr>
          <w:rFonts w:ascii="Times New Roman" w:eastAsia="Times New Roman" w:hAnsi="Times New Roman" w:cs="Times New Roman"/>
          <w:lang w:val="es-ES" w:eastAsia="es-ES"/>
        </w:rPr>
        <w:t xml:space="preserve">   </w:t>
      </w:r>
    </w:p>
  </w:footnote>
  <w:footnote w:id="4">
    <w:p w:rsidR="006427ED" w:rsidRPr="006427ED" w:rsidRDefault="006427ED" w:rsidP="006427ED">
      <w:pPr>
        <w:pStyle w:val="Textonotapie"/>
        <w:jc w:val="both"/>
        <w:rPr>
          <w:rFonts w:ascii="Times New Roman" w:hAnsi="Times New Roman" w:cs="Times New Roman"/>
        </w:rPr>
      </w:pPr>
      <w:r>
        <w:rPr>
          <w:rStyle w:val="Refdenotaalpie"/>
        </w:rPr>
        <w:footnoteRef/>
      </w:r>
      <w:r>
        <w:t xml:space="preserve"> </w:t>
      </w:r>
      <w:r w:rsidRPr="006427ED">
        <w:rPr>
          <w:rFonts w:ascii="Times New Roman" w:hAnsi="Times New Roman" w:cs="Times New Roman"/>
        </w:rPr>
        <w:t xml:space="preserve">Sobre un análisis </w:t>
      </w:r>
      <w:r w:rsidR="00A05A64">
        <w:rPr>
          <w:rFonts w:ascii="Times New Roman" w:hAnsi="Times New Roman" w:cs="Times New Roman"/>
        </w:rPr>
        <w:t xml:space="preserve">jurídico, contractual y regulatorio </w:t>
      </w:r>
      <w:r w:rsidRPr="006427ED">
        <w:rPr>
          <w:rFonts w:ascii="Times New Roman" w:hAnsi="Times New Roman" w:cs="Times New Roman"/>
        </w:rPr>
        <w:t>completo de esta temática, nos remitimos a una obra</w:t>
      </w:r>
      <w:r>
        <w:rPr>
          <w:rFonts w:ascii="Times New Roman" w:hAnsi="Times New Roman" w:cs="Times New Roman"/>
        </w:rPr>
        <w:t xml:space="preserve"> que publicáramos para</w:t>
      </w:r>
      <w:r w:rsidRPr="006427ED">
        <w:rPr>
          <w:rFonts w:ascii="Times New Roman" w:hAnsi="Times New Roman" w:cs="Times New Roman"/>
        </w:rPr>
        <w:t xml:space="preserve"> su abordaje</w:t>
      </w:r>
      <w:r w:rsidR="00A05A64">
        <w:rPr>
          <w:rFonts w:ascii="Times New Roman" w:hAnsi="Times New Roman" w:cs="Times New Roman"/>
        </w:rPr>
        <w:t xml:space="preserve"> y fuente de consulta profesional</w:t>
      </w:r>
      <w:r w:rsidRPr="006427ED">
        <w:rPr>
          <w:rFonts w:ascii="Times New Roman" w:hAnsi="Times New Roman" w:cs="Times New Roman"/>
        </w:rPr>
        <w:t xml:space="preserve">. Papa, Rodolfo G. “La transferencia del control accionario. Claves para su negociación contractual”. Primera edición. </w:t>
      </w:r>
      <w:proofErr w:type="spellStart"/>
      <w:r w:rsidRPr="006427ED">
        <w:rPr>
          <w:rFonts w:ascii="Times New Roman" w:hAnsi="Times New Roman" w:cs="Times New Roman"/>
        </w:rPr>
        <w:t>Errepar</w:t>
      </w:r>
      <w:proofErr w:type="spellEnd"/>
      <w:r w:rsidRPr="006427ED">
        <w:rPr>
          <w:rFonts w:ascii="Times New Roman" w:hAnsi="Times New Roman" w:cs="Times New Roman"/>
        </w:rPr>
        <w:t xml:space="preserve">. 2012. </w:t>
      </w:r>
    </w:p>
  </w:footnote>
  <w:footnote w:id="5">
    <w:p w:rsidR="0031241A" w:rsidRPr="0031241A" w:rsidRDefault="0031241A" w:rsidP="0031241A">
      <w:pPr>
        <w:pStyle w:val="Textonotapie"/>
        <w:jc w:val="both"/>
        <w:rPr>
          <w:rFonts w:ascii="Times New Roman" w:hAnsi="Times New Roman" w:cs="Times New Roman"/>
        </w:rPr>
      </w:pPr>
      <w:r w:rsidRPr="0031241A">
        <w:rPr>
          <w:rStyle w:val="Refdenotaalpie"/>
          <w:rFonts w:ascii="Times New Roman" w:hAnsi="Times New Roman" w:cs="Times New Roman"/>
        </w:rPr>
        <w:footnoteRef/>
      </w:r>
      <w:r w:rsidRPr="0031241A">
        <w:rPr>
          <w:rFonts w:ascii="Times New Roman" w:hAnsi="Times New Roman" w:cs="Times New Roman"/>
        </w:rPr>
        <w:t xml:space="preserve"> </w:t>
      </w:r>
      <w:proofErr w:type="spellStart"/>
      <w:r w:rsidRPr="0031241A">
        <w:rPr>
          <w:rFonts w:ascii="Times New Roman" w:hAnsi="Times New Roman" w:cs="Times New Roman"/>
        </w:rPr>
        <w:t>Paolantonio</w:t>
      </w:r>
      <w:proofErr w:type="spellEnd"/>
      <w:r w:rsidRPr="0031241A">
        <w:rPr>
          <w:rFonts w:ascii="Times New Roman" w:hAnsi="Times New Roman" w:cs="Times New Roman"/>
        </w:rPr>
        <w:t>, Martín E. Las garantías de consistencia patrimonial en la compraventa de acciones. Revista de Derecho Privado y Comunitario. Tomo 2004-1. Página 37 y siguientes.</w:t>
      </w:r>
    </w:p>
  </w:footnote>
  <w:footnote w:id="6">
    <w:p w:rsidR="00982CEE" w:rsidRPr="00982CEE" w:rsidRDefault="00982CEE" w:rsidP="00982CEE">
      <w:pPr>
        <w:pStyle w:val="Textonotapie"/>
        <w:jc w:val="both"/>
        <w:rPr>
          <w:rFonts w:ascii="Times New Roman" w:hAnsi="Times New Roman" w:cs="Times New Roman"/>
        </w:rPr>
      </w:pPr>
      <w:r>
        <w:rPr>
          <w:rStyle w:val="Refdenotaalpie"/>
        </w:rPr>
        <w:footnoteRef/>
      </w:r>
      <w:r>
        <w:t xml:space="preserve"> </w:t>
      </w:r>
      <w:r w:rsidRPr="00982CEE">
        <w:rPr>
          <w:rFonts w:ascii="Times New Roman" w:hAnsi="Times New Roman" w:cs="Times New Roman"/>
        </w:rPr>
        <w:t xml:space="preserve">Odriozola, Juan Martín, en su trabajo titulado, “Compraventa accionaria y </w:t>
      </w:r>
      <w:proofErr w:type="spellStart"/>
      <w:r w:rsidRPr="00982CEE">
        <w:rPr>
          <w:rFonts w:ascii="Times New Roman" w:hAnsi="Times New Roman" w:cs="Times New Roman"/>
        </w:rPr>
        <w:t>take</w:t>
      </w:r>
      <w:proofErr w:type="spellEnd"/>
      <w:r w:rsidRPr="00982CEE">
        <w:rPr>
          <w:rFonts w:ascii="Times New Roman" w:hAnsi="Times New Roman" w:cs="Times New Roman"/>
        </w:rPr>
        <w:t xml:space="preserve"> </w:t>
      </w:r>
      <w:proofErr w:type="spellStart"/>
      <w:r w:rsidRPr="00982CEE">
        <w:rPr>
          <w:rFonts w:ascii="Times New Roman" w:hAnsi="Times New Roman" w:cs="Times New Roman"/>
        </w:rPr>
        <w:t>over</w:t>
      </w:r>
      <w:proofErr w:type="spellEnd"/>
      <w:r w:rsidRPr="00982CEE">
        <w:rPr>
          <w:rFonts w:ascii="Times New Roman" w:hAnsi="Times New Roman" w:cs="Times New Roman"/>
        </w:rPr>
        <w:t xml:space="preserve">. La función profesional”. Aparecido en “Negocios </w:t>
      </w:r>
      <w:proofErr w:type="spellStart"/>
      <w:r w:rsidRPr="00982CEE">
        <w:rPr>
          <w:rFonts w:ascii="Times New Roman" w:hAnsi="Times New Roman" w:cs="Times New Roman"/>
        </w:rPr>
        <w:t>parasocietarios</w:t>
      </w:r>
      <w:proofErr w:type="spellEnd"/>
      <w:r w:rsidRPr="00982CEE">
        <w:rPr>
          <w:rFonts w:ascii="Times New Roman" w:hAnsi="Times New Roman" w:cs="Times New Roman"/>
        </w:rPr>
        <w:t xml:space="preserve">”. Publicación del Instituto de Derecho Comercial de la Universidad Notarial. Ad Hoc. 1994. Página 164.  </w:t>
      </w:r>
    </w:p>
  </w:footnote>
  <w:footnote w:id="7">
    <w:p w:rsidR="00383C98" w:rsidRPr="00383C98" w:rsidRDefault="00383C98" w:rsidP="00383C98">
      <w:pPr>
        <w:pStyle w:val="Textonotapie"/>
        <w:jc w:val="both"/>
        <w:rPr>
          <w:rFonts w:ascii="Times New Roman" w:hAnsi="Times New Roman" w:cs="Times New Roman"/>
        </w:rPr>
      </w:pPr>
      <w:r w:rsidRPr="00383C98">
        <w:rPr>
          <w:rStyle w:val="Refdenotaalpie"/>
          <w:rFonts w:ascii="Times New Roman" w:hAnsi="Times New Roman" w:cs="Times New Roman"/>
        </w:rPr>
        <w:footnoteRef/>
      </w:r>
      <w:r w:rsidRPr="00383C98">
        <w:rPr>
          <w:rFonts w:ascii="Times New Roman" w:hAnsi="Times New Roman" w:cs="Times New Roman"/>
        </w:rPr>
        <w:t xml:space="preserve"> C</w:t>
      </w:r>
      <w:r>
        <w:rPr>
          <w:rFonts w:ascii="Times New Roman" w:hAnsi="Times New Roman" w:cs="Times New Roman"/>
        </w:rPr>
        <w:t>ámara 2a. Civil</w:t>
      </w:r>
      <w:r w:rsidRPr="00383C98">
        <w:rPr>
          <w:rFonts w:ascii="Times New Roman" w:hAnsi="Times New Roman" w:cs="Times New Roman"/>
        </w:rPr>
        <w:t xml:space="preserve"> y</w:t>
      </w:r>
      <w:r>
        <w:rPr>
          <w:rFonts w:ascii="Times New Roman" w:hAnsi="Times New Roman" w:cs="Times New Roman"/>
        </w:rPr>
        <w:t xml:space="preserve"> Comercial de la ciudad de Paraná, sala II, 10/08/88.</w:t>
      </w:r>
      <w:r w:rsidRPr="00383C98">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Sagemüller</w:t>
      </w:r>
      <w:proofErr w:type="spellEnd"/>
      <w:r>
        <w:rPr>
          <w:rFonts w:ascii="Times New Roman" w:hAnsi="Times New Roman" w:cs="Times New Roman"/>
        </w:rPr>
        <w:t>, Francisco G. c/</w:t>
      </w:r>
      <w:r w:rsidRPr="00383C98">
        <w:rPr>
          <w:rFonts w:ascii="Times New Roman" w:hAnsi="Times New Roman" w:cs="Times New Roman"/>
        </w:rPr>
        <w:t xml:space="preserve"> </w:t>
      </w:r>
      <w:proofErr w:type="spellStart"/>
      <w:r w:rsidRPr="00383C98">
        <w:rPr>
          <w:rFonts w:ascii="Times New Roman" w:hAnsi="Times New Roman" w:cs="Times New Roman"/>
        </w:rPr>
        <w:t>Sagemüller</w:t>
      </w:r>
      <w:proofErr w:type="spellEnd"/>
      <w:r w:rsidRPr="00383C98">
        <w:rPr>
          <w:rFonts w:ascii="Times New Roman" w:hAnsi="Times New Roman" w:cs="Times New Roman"/>
        </w:rPr>
        <w:t xml:space="preserve"> de </w:t>
      </w:r>
      <w:proofErr w:type="spellStart"/>
      <w:r w:rsidRPr="00383C98">
        <w:rPr>
          <w:rFonts w:ascii="Times New Roman" w:hAnsi="Times New Roman" w:cs="Times New Roman"/>
        </w:rPr>
        <w:t>Hinz</w:t>
      </w:r>
      <w:proofErr w:type="spellEnd"/>
      <w:r w:rsidRPr="00383C98">
        <w:rPr>
          <w:rFonts w:ascii="Times New Roman" w:hAnsi="Times New Roman" w:cs="Times New Roman"/>
        </w:rPr>
        <w:t xml:space="preserve">, </w:t>
      </w:r>
      <w:proofErr w:type="spellStart"/>
      <w:r w:rsidRPr="00383C98">
        <w:rPr>
          <w:rFonts w:ascii="Times New Roman" w:hAnsi="Times New Roman" w:cs="Times New Roman"/>
        </w:rPr>
        <w:t>Liesse</w:t>
      </w:r>
      <w:proofErr w:type="spellEnd"/>
      <w:r w:rsidRPr="00383C98">
        <w:rPr>
          <w:rFonts w:ascii="Times New Roman" w:hAnsi="Times New Roman" w:cs="Times New Roman"/>
        </w:rPr>
        <w:t xml:space="preserve"> L. y otro</w:t>
      </w:r>
      <w:r>
        <w:rPr>
          <w:rFonts w:ascii="Times New Roman" w:hAnsi="Times New Roman" w:cs="Times New Roman"/>
        </w:rPr>
        <w:t>”</w:t>
      </w:r>
      <w:r w:rsidRPr="00383C98">
        <w:rPr>
          <w:rFonts w:ascii="Times New Roman" w:hAnsi="Times New Roman" w:cs="Times New Roman"/>
        </w:rPr>
        <w:t>.</w:t>
      </w:r>
    </w:p>
  </w:footnote>
  <w:footnote w:id="8">
    <w:p w:rsidR="00187A1A" w:rsidRDefault="00187A1A" w:rsidP="00187A1A">
      <w:pPr>
        <w:pStyle w:val="Textonotapie"/>
        <w:jc w:val="both"/>
        <w:rPr>
          <w:rFonts w:ascii="Times New Roman" w:hAnsi="Times New Roman" w:cs="Times New Roman"/>
        </w:rPr>
      </w:pPr>
      <w:r>
        <w:rPr>
          <w:rStyle w:val="Refdenotaalpie"/>
        </w:rPr>
        <w:footnoteRef/>
      </w:r>
      <w:r>
        <w:t xml:space="preserve"> </w:t>
      </w:r>
      <w:r w:rsidRPr="00187A1A">
        <w:rPr>
          <w:rFonts w:ascii="Times New Roman" w:hAnsi="Times New Roman" w:cs="Times New Roman"/>
        </w:rPr>
        <w:t>Una síntesis del origen de este conflicto comercial internacional entre tales</w:t>
      </w:r>
      <w:r w:rsidR="006427ED">
        <w:rPr>
          <w:rFonts w:ascii="Times New Roman" w:hAnsi="Times New Roman" w:cs="Times New Roman"/>
        </w:rPr>
        <w:t xml:space="preserve"> compañías</w:t>
      </w:r>
      <w:r w:rsidRPr="00187A1A">
        <w:rPr>
          <w:rFonts w:ascii="Times New Roman" w:hAnsi="Times New Roman" w:cs="Times New Roman"/>
        </w:rPr>
        <w:t xml:space="preserve"> multinacionales, es descripto en la nota periodística: “El grupo de Louis </w:t>
      </w:r>
      <w:proofErr w:type="spellStart"/>
      <w:r w:rsidRPr="00187A1A">
        <w:rPr>
          <w:rFonts w:ascii="Times New Roman" w:hAnsi="Times New Roman" w:cs="Times New Roman"/>
        </w:rPr>
        <w:t>Vuitton</w:t>
      </w:r>
      <w:proofErr w:type="spellEnd"/>
      <w:r w:rsidRPr="00187A1A">
        <w:rPr>
          <w:rFonts w:ascii="Times New Roman" w:hAnsi="Times New Roman" w:cs="Times New Roman"/>
        </w:rPr>
        <w:t xml:space="preserve"> cancela la compra de </w:t>
      </w:r>
      <w:proofErr w:type="spellStart"/>
      <w:r w:rsidRPr="00187A1A">
        <w:rPr>
          <w:rFonts w:ascii="Times New Roman" w:hAnsi="Times New Roman" w:cs="Times New Roman"/>
        </w:rPr>
        <w:t>Tiffany</w:t>
      </w:r>
      <w:proofErr w:type="spellEnd"/>
      <w:r w:rsidRPr="00187A1A">
        <w:rPr>
          <w:rFonts w:ascii="Times New Roman" w:hAnsi="Times New Roman" w:cs="Times New Roman"/>
        </w:rPr>
        <w:t xml:space="preserve">”, publicada en el diario El País, de fecha 9/9/2020. Para su lectura completa, se puede acceder al siguiente link: https://elpais.com/economia/2020-09-09/el-grupo-de-louis-vuitton-cancela-la-compra-de-tiffany.html </w:t>
      </w:r>
    </w:p>
    <w:p w:rsidR="00187A1A" w:rsidRPr="00187A1A" w:rsidRDefault="00187A1A" w:rsidP="00187A1A">
      <w:pPr>
        <w:pStyle w:val="Textonotapie"/>
        <w:jc w:val="both"/>
        <w:rPr>
          <w:rFonts w:ascii="Times New Roman" w:hAnsi="Times New Roman" w:cs="Times New Roman"/>
        </w:rPr>
      </w:pPr>
      <w:r>
        <w:rPr>
          <w:rFonts w:ascii="Times New Roman" w:hAnsi="Times New Roman" w:cs="Times New Roman"/>
        </w:rPr>
        <w:t xml:space="preserve">Al mismo tiempo que el holding </w:t>
      </w:r>
      <w:proofErr w:type="gramStart"/>
      <w:r>
        <w:rPr>
          <w:rFonts w:ascii="Times New Roman" w:hAnsi="Times New Roman" w:cs="Times New Roman"/>
        </w:rPr>
        <w:t>Francés</w:t>
      </w:r>
      <w:proofErr w:type="gramEnd"/>
      <w:r w:rsidRPr="00187A1A">
        <w:rPr>
          <w:rFonts w:ascii="Times New Roman" w:hAnsi="Times New Roman" w:cs="Times New Roman"/>
        </w:rPr>
        <w:t xml:space="preserve"> comunicaba a sus accionistas que abandonaba la compra de la cadena de joyerías, la propia </w:t>
      </w:r>
      <w:proofErr w:type="spellStart"/>
      <w:r w:rsidRPr="00187A1A">
        <w:rPr>
          <w:rFonts w:ascii="Times New Roman" w:hAnsi="Times New Roman" w:cs="Times New Roman"/>
        </w:rPr>
        <w:t>Tiffany</w:t>
      </w:r>
      <w:proofErr w:type="spellEnd"/>
      <w:r w:rsidRPr="00187A1A">
        <w:rPr>
          <w:rFonts w:ascii="Times New Roman" w:hAnsi="Times New Roman" w:cs="Times New Roman"/>
        </w:rPr>
        <w:t xml:space="preserve"> ha informado de que ha presentado una acción legal ante la Justicia estadounidense para obligar a la firma francesa a completar la adquisición. La demanda, presentada ante un juzgado de Delawar</w:t>
      </w:r>
      <w:r>
        <w:rPr>
          <w:rFonts w:ascii="Times New Roman" w:hAnsi="Times New Roman" w:cs="Times New Roman"/>
        </w:rPr>
        <w:t xml:space="preserve">e (Estados Unidos), acusa a Louis </w:t>
      </w:r>
      <w:proofErr w:type="spellStart"/>
      <w:r>
        <w:rPr>
          <w:rFonts w:ascii="Times New Roman" w:hAnsi="Times New Roman" w:cs="Times New Roman"/>
        </w:rPr>
        <w:t>Vuitton</w:t>
      </w:r>
      <w:proofErr w:type="spellEnd"/>
      <w:r w:rsidRPr="00187A1A">
        <w:rPr>
          <w:rFonts w:ascii="Times New Roman" w:hAnsi="Times New Roman" w:cs="Times New Roman"/>
        </w:rPr>
        <w:t xml:space="preserve"> de no haber cumplido sus obligaciones para lograr el visto bueno de las autoridades de Competencia y “refuta” la idea de</w:t>
      </w:r>
      <w:r>
        <w:rPr>
          <w:rFonts w:ascii="Times New Roman" w:hAnsi="Times New Roman" w:cs="Times New Roman"/>
        </w:rPr>
        <w:t xml:space="preserve"> la firma francesa de que “pudiera</w:t>
      </w:r>
      <w:r w:rsidRPr="00187A1A">
        <w:rPr>
          <w:rFonts w:ascii="Times New Roman" w:hAnsi="Times New Roman" w:cs="Times New Roman"/>
        </w:rPr>
        <w:t xml:space="preserve"> evitar completar la adquisición”.</w:t>
      </w:r>
    </w:p>
  </w:footnote>
  <w:footnote w:id="9">
    <w:p w:rsidR="00D32B35" w:rsidRPr="00D32B35" w:rsidRDefault="00D32B35" w:rsidP="00D32B35">
      <w:pPr>
        <w:pStyle w:val="Textonotapie"/>
        <w:jc w:val="both"/>
        <w:rPr>
          <w:rFonts w:ascii="Times New Roman" w:hAnsi="Times New Roman" w:cs="Times New Roman"/>
        </w:rPr>
      </w:pPr>
      <w:r w:rsidRPr="00D32B35">
        <w:rPr>
          <w:rStyle w:val="Refdenotaalpie"/>
          <w:rFonts w:ascii="Times New Roman" w:hAnsi="Times New Roman" w:cs="Times New Roman"/>
        </w:rPr>
        <w:footnoteRef/>
      </w:r>
      <w:r w:rsidRPr="00D32B35">
        <w:rPr>
          <w:rFonts w:ascii="Times New Roman" w:hAnsi="Times New Roman" w:cs="Times New Roman"/>
        </w:rPr>
        <w:t xml:space="preserve"> En la práctica, la cláusula “MAC” podría operar como otro de los “condicionamientos” </w:t>
      </w:r>
      <w:r>
        <w:rPr>
          <w:rFonts w:ascii="Times New Roman" w:hAnsi="Times New Roman" w:cs="Times New Roman"/>
        </w:rPr>
        <w:t xml:space="preserve">para el cierre de la operación. Aunque sería muy poco probable que, en aquellos contratos de compraventa de acciones que hubieran sido acordados y celebrados con antelación al mes de </w:t>
      </w:r>
      <w:proofErr w:type="gramStart"/>
      <w:r>
        <w:rPr>
          <w:rFonts w:ascii="Times New Roman" w:hAnsi="Times New Roman" w:cs="Times New Roman"/>
        </w:rPr>
        <w:t>Marzo</w:t>
      </w:r>
      <w:proofErr w:type="gramEnd"/>
      <w:r>
        <w:rPr>
          <w:rFonts w:ascii="Times New Roman" w:hAnsi="Times New Roman" w:cs="Times New Roman"/>
        </w:rPr>
        <w:t xml:space="preserve"> del año pasado, las partes hubieran contemplado expresamente la aparición de la pandemia como un “acontecimiento disruptivo”, cuya ocurrencia hubiera sido incluido dentro del alcance de su contenido. </w:t>
      </w:r>
    </w:p>
  </w:footnote>
  <w:footnote w:id="10">
    <w:p w:rsidR="00811E50" w:rsidRPr="00811E50" w:rsidRDefault="00811E50" w:rsidP="00811E50">
      <w:pPr>
        <w:pStyle w:val="Textonotapie"/>
        <w:jc w:val="both"/>
        <w:rPr>
          <w:rFonts w:ascii="Times New Roman" w:hAnsi="Times New Roman" w:cs="Times New Roman"/>
        </w:rPr>
      </w:pPr>
      <w:r>
        <w:rPr>
          <w:rStyle w:val="Refdenotaalpie"/>
        </w:rPr>
        <w:footnoteRef/>
      </w:r>
      <w:r>
        <w:t xml:space="preserve"> </w:t>
      </w:r>
      <w:r w:rsidRPr="00811E50">
        <w:rPr>
          <w:rFonts w:ascii="Times New Roman" w:hAnsi="Times New Roman" w:cs="Times New Roman"/>
        </w:rPr>
        <w:t xml:space="preserve">Entre las excepciones a la aplicación de la cláusula “MAC”, la práctica </w:t>
      </w:r>
      <w:proofErr w:type="gramStart"/>
      <w:r w:rsidRPr="00811E50">
        <w:rPr>
          <w:rFonts w:ascii="Times New Roman" w:hAnsi="Times New Roman" w:cs="Times New Roman"/>
        </w:rPr>
        <w:t>Anglosajona</w:t>
      </w:r>
      <w:proofErr w:type="gramEnd"/>
      <w:r w:rsidRPr="00811E50">
        <w:rPr>
          <w:rFonts w:ascii="Times New Roman" w:hAnsi="Times New Roman" w:cs="Times New Roman"/>
        </w:rPr>
        <w:t xml:space="preserve"> incluye (entre otras), las siguientes: cambios en las condiciones de la economía o en los mercados financieros, efectos que afecten la industria en la que opere la compañía target, emergencias nacionales, crisis o calamidades nacionales o internacionales, desastres causados por la naturaleza, efectos de fuerza mayor, e, inclusive (antes del </w:t>
      </w:r>
      <w:proofErr w:type="spellStart"/>
      <w:r w:rsidRPr="00811E50">
        <w:rPr>
          <w:rFonts w:ascii="Times New Roman" w:hAnsi="Times New Roman" w:cs="Times New Roman"/>
        </w:rPr>
        <w:t>Covid</w:t>
      </w:r>
      <w:proofErr w:type="spellEnd"/>
      <w:r w:rsidRPr="00811E50">
        <w:rPr>
          <w:rFonts w:ascii="Times New Roman" w:hAnsi="Times New Roman" w:cs="Times New Roman"/>
        </w:rPr>
        <w:t xml:space="preserve">), epidemias o pandemias. </w:t>
      </w:r>
    </w:p>
  </w:footnote>
  <w:footnote w:id="11">
    <w:p w:rsidR="0034589F" w:rsidRPr="0034589F" w:rsidRDefault="0034589F" w:rsidP="0034589F">
      <w:pPr>
        <w:pStyle w:val="Textonotapie"/>
        <w:jc w:val="both"/>
        <w:rPr>
          <w:rFonts w:ascii="Times New Roman" w:hAnsi="Times New Roman" w:cs="Times New Roman"/>
        </w:rPr>
      </w:pPr>
      <w:r>
        <w:rPr>
          <w:rStyle w:val="Refdenotaalpie"/>
        </w:rPr>
        <w:footnoteRef/>
      </w:r>
      <w:r>
        <w:t xml:space="preserve"> </w:t>
      </w:r>
      <w:r w:rsidRPr="0034589F">
        <w:rPr>
          <w:rFonts w:ascii="Times New Roman" w:hAnsi="Times New Roman" w:cs="Times New Roman"/>
        </w:rPr>
        <w:t>Un modelo práctico tentativo, (proyectado), y estandarizado de cláusula “MAC” podría establecer (no taxativamente) lo siguiente: “…significa cualquier cambio, circunstancia o evento que afecte adversamente y de manera sustancial los negocios, la operación, los activos, pasivos o la condición financiera o contabilidad de la compañía, de tal modo que se afecte sustancialmente la valuación de la compañía y/o afe</w:t>
      </w:r>
      <w:r w:rsidR="00C519AA">
        <w:rPr>
          <w:rFonts w:ascii="Times New Roman" w:hAnsi="Times New Roman" w:cs="Times New Roman"/>
        </w:rPr>
        <w:t>cte sustancial y adversamente su capacidad de seguir operá</w:t>
      </w:r>
      <w:r w:rsidRPr="0034589F">
        <w:rPr>
          <w:rFonts w:ascii="Times New Roman" w:hAnsi="Times New Roman" w:cs="Times New Roman"/>
        </w:rPr>
        <w:t>ndo</w:t>
      </w:r>
      <w:r w:rsidR="00C519AA">
        <w:rPr>
          <w:rFonts w:ascii="Times New Roman" w:hAnsi="Times New Roman" w:cs="Times New Roman"/>
        </w:rPr>
        <w:t>la</w:t>
      </w:r>
      <w:r w:rsidRPr="0034589F">
        <w:rPr>
          <w:rFonts w:ascii="Times New Roman" w:hAnsi="Times New Roman" w:cs="Times New Roman"/>
        </w:rPr>
        <w:t xml:space="preserve"> como </w:t>
      </w:r>
      <w:r w:rsidR="00C519AA">
        <w:rPr>
          <w:rFonts w:ascii="Times New Roman" w:hAnsi="Times New Roman" w:cs="Times New Roman"/>
        </w:rPr>
        <w:t>negocio en marcha y que no se encuentre</w:t>
      </w:r>
      <w:r w:rsidRPr="0034589F">
        <w:rPr>
          <w:rFonts w:ascii="Times New Roman" w:hAnsi="Times New Roman" w:cs="Times New Roman"/>
        </w:rPr>
        <w:t xml:space="preserve"> relacio</w:t>
      </w:r>
      <w:r w:rsidR="00C519AA">
        <w:rPr>
          <w:rFonts w:ascii="Times New Roman" w:hAnsi="Times New Roman" w:cs="Times New Roman"/>
        </w:rPr>
        <w:t>nada</w:t>
      </w:r>
      <w:r w:rsidRPr="0034589F">
        <w:rPr>
          <w:rFonts w:ascii="Times New Roman" w:hAnsi="Times New Roman" w:cs="Times New Roman"/>
        </w:rPr>
        <w:t xml:space="preserve"> o s</w:t>
      </w:r>
      <w:r w:rsidR="00C519AA">
        <w:rPr>
          <w:rFonts w:ascii="Times New Roman" w:hAnsi="Times New Roman" w:cs="Times New Roman"/>
        </w:rPr>
        <w:t>ea</w:t>
      </w:r>
      <w:r w:rsidRPr="0034589F">
        <w:rPr>
          <w:rFonts w:ascii="Times New Roman" w:hAnsi="Times New Roman" w:cs="Times New Roman"/>
        </w:rPr>
        <w:t xml:space="preserve"> consecuencia de: (i) ca</w:t>
      </w:r>
      <w:r w:rsidR="00C519AA">
        <w:rPr>
          <w:rFonts w:ascii="Times New Roman" w:hAnsi="Times New Roman" w:cs="Times New Roman"/>
        </w:rPr>
        <w:t>mbios en las NIF y/o (ii) eventos</w:t>
      </w:r>
      <w:r w:rsidRPr="0034589F">
        <w:rPr>
          <w:rFonts w:ascii="Times New Roman" w:hAnsi="Times New Roman" w:cs="Times New Roman"/>
        </w:rPr>
        <w:t xml:space="preserve"> de caso fortuito o fuerza mayor…”. </w:t>
      </w:r>
    </w:p>
  </w:footnote>
  <w:footnote w:id="12">
    <w:p w:rsidR="00D32474" w:rsidRPr="00D32474" w:rsidRDefault="00D32474" w:rsidP="00D32474">
      <w:pPr>
        <w:pStyle w:val="Textonotapie"/>
        <w:jc w:val="both"/>
        <w:rPr>
          <w:rFonts w:ascii="Times New Roman" w:hAnsi="Times New Roman" w:cs="Times New Roman"/>
        </w:rPr>
      </w:pPr>
      <w:r w:rsidRPr="00D32474">
        <w:rPr>
          <w:rStyle w:val="Refdenotaalpie"/>
          <w:rFonts w:ascii="Times New Roman" w:hAnsi="Times New Roman" w:cs="Times New Roman"/>
        </w:rPr>
        <w:footnoteRef/>
      </w:r>
      <w:r w:rsidRPr="00D32474">
        <w:rPr>
          <w:rFonts w:ascii="Times New Roman" w:hAnsi="Times New Roman" w:cs="Times New Roman"/>
        </w:rPr>
        <w:t xml:space="preserve"> </w:t>
      </w:r>
      <w:proofErr w:type="spellStart"/>
      <w:r w:rsidRPr="00D32474">
        <w:rPr>
          <w:rFonts w:ascii="Times New Roman" w:hAnsi="Times New Roman" w:cs="Times New Roman"/>
        </w:rPr>
        <w:t>Akorn</w:t>
      </w:r>
      <w:proofErr w:type="spellEnd"/>
      <w:r w:rsidRPr="00D32474">
        <w:rPr>
          <w:rFonts w:ascii="Times New Roman" w:hAnsi="Times New Roman" w:cs="Times New Roman"/>
        </w:rPr>
        <w:t xml:space="preserve"> Inc. v. </w:t>
      </w:r>
      <w:proofErr w:type="spellStart"/>
      <w:r w:rsidRPr="00D32474">
        <w:rPr>
          <w:rFonts w:ascii="Times New Roman" w:hAnsi="Times New Roman" w:cs="Times New Roman"/>
        </w:rPr>
        <w:t>Fresenius</w:t>
      </w:r>
      <w:proofErr w:type="spellEnd"/>
      <w:r w:rsidRPr="00D32474">
        <w:rPr>
          <w:rFonts w:ascii="Times New Roman" w:hAnsi="Times New Roman" w:cs="Times New Roman"/>
        </w:rPr>
        <w:t xml:space="preserve"> KABI AG. </w:t>
      </w:r>
      <w:proofErr w:type="spellStart"/>
      <w:r w:rsidRPr="00D32474">
        <w:rPr>
          <w:rFonts w:ascii="Times New Roman" w:hAnsi="Times New Roman" w:cs="Times New Roman"/>
        </w:rPr>
        <w:t>Court</w:t>
      </w:r>
      <w:proofErr w:type="spellEnd"/>
      <w:r w:rsidRPr="00D32474">
        <w:rPr>
          <w:rFonts w:ascii="Times New Roman" w:hAnsi="Times New Roman" w:cs="Times New Roman"/>
        </w:rPr>
        <w:t xml:space="preserve"> of </w:t>
      </w:r>
      <w:proofErr w:type="spellStart"/>
      <w:r w:rsidRPr="00D32474">
        <w:rPr>
          <w:rFonts w:ascii="Times New Roman" w:hAnsi="Times New Roman" w:cs="Times New Roman"/>
        </w:rPr>
        <w:t>Chancery</w:t>
      </w:r>
      <w:proofErr w:type="spellEnd"/>
      <w:r w:rsidRPr="00D32474">
        <w:rPr>
          <w:rFonts w:ascii="Times New Roman" w:hAnsi="Times New Roman" w:cs="Times New Roman"/>
        </w:rPr>
        <w:t xml:space="preserve"> (Estado de Delaware. USA). Dictado en fecha 1/10/2018. </w:t>
      </w:r>
    </w:p>
  </w:footnote>
  <w:footnote w:id="13">
    <w:p w:rsidR="00010901" w:rsidRPr="00010901" w:rsidRDefault="00010901" w:rsidP="00010901">
      <w:pPr>
        <w:pStyle w:val="Textonotapie"/>
        <w:jc w:val="both"/>
        <w:rPr>
          <w:rFonts w:ascii="Times New Roman" w:hAnsi="Times New Roman" w:cs="Times New Roman"/>
        </w:rPr>
      </w:pPr>
      <w:r>
        <w:rPr>
          <w:rStyle w:val="Refdenotaalpie"/>
        </w:rPr>
        <w:footnoteRef/>
      </w:r>
      <w:r>
        <w:t xml:space="preserve"> </w:t>
      </w:r>
      <w:r w:rsidRPr="00010901">
        <w:rPr>
          <w:rFonts w:ascii="Times New Roman" w:hAnsi="Times New Roman" w:cs="Times New Roman"/>
        </w:rPr>
        <w:t xml:space="preserve">Recordemos que el artículo 1065 de la nueva Codificación unificada, ha contemplado como fuentes de interpretación contractual, cuando el significado de las palabas utilizado contextualmente no fuera suficiente, tanto las circunstancias en la que se hubiera celebrado (incluyendo las negociaciones preliminares), como, la conducta de las partes (incisos a) y b)). </w:t>
      </w:r>
    </w:p>
  </w:footnote>
  <w:footnote w:id="14">
    <w:p w:rsidR="00667116" w:rsidRPr="00667116" w:rsidRDefault="00667116" w:rsidP="0034589F">
      <w:pPr>
        <w:pStyle w:val="Textonotapie"/>
        <w:jc w:val="both"/>
        <w:rPr>
          <w:rFonts w:ascii="Times New Roman" w:hAnsi="Times New Roman" w:cs="Times New Roman"/>
        </w:rPr>
      </w:pPr>
      <w:r>
        <w:rPr>
          <w:rStyle w:val="Refdenotaalpie"/>
        </w:rPr>
        <w:footnoteRef/>
      </w:r>
      <w:r>
        <w:t xml:space="preserve"> </w:t>
      </w:r>
      <w:proofErr w:type="spellStart"/>
      <w:r w:rsidR="0034589F">
        <w:rPr>
          <w:rFonts w:ascii="Times New Roman" w:hAnsi="Times New Roman" w:cs="Times New Roman"/>
        </w:rPr>
        <w:t>Th</w:t>
      </w:r>
      <w:r w:rsidRPr="00667116">
        <w:rPr>
          <w:rFonts w:ascii="Times New Roman" w:hAnsi="Times New Roman" w:cs="Times New Roman"/>
        </w:rPr>
        <w:t>e</w:t>
      </w:r>
      <w:proofErr w:type="spellEnd"/>
      <w:r w:rsidRPr="00667116">
        <w:rPr>
          <w:rFonts w:ascii="Times New Roman" w:hAnsi="Times New Roman" w:cs="Times New Roman"/>
        </w:rPr>
        <w:t xml:space="preserve"> </w:t>
      </w:r>
      <w:proofErr w:type="spellStart"/>
      <w:r w:rsidRPr="00667116">
        <w:rPr>
          <w:rFonts w:ascii="Times New Roman" w:hAnsi="Times New Roman" w:cs="Times New Roman"/>
        </w:rPr>
        <w:t>University</w:t>
      </w:r>
      <w:proofErr w:type="spellEnd"/>
      <w:r w:rsidRPr="00667116">
        <w:rPr>
          <w:rFonts w:ascii="Times New Roman" w:hAnsi="Times New Roman" w:cs="Times New Roman"/>
        </w:rPr>
        <w:t xml:space="preserve"> of Iowa. </w:t>
      </w:r>
      <w:proofErr w:type="spellStart"/>
      <w:r w:rsidRPr="00667116">
        <w:rPr>
          <w:rFonts w:ascii="Times New Roman" w:hAnsi="Times New Roman" w:cs="Times New Roman"/>
        </w:rPr>
        <w:t>College</w:t>
      </w:r>
      <w:proofErr w:type="spellEnd"/>
      <w:r w:rsidRPr="00667116">
        <w:rPr>
          <w:rFonts w:ascii="Times New Roman" w:hAnsi="Times New Roman" w:cs="Times New Roman"/>
        </w:rPr>
        <w:t xml:space="preserve"> of </w:t>
      </w:r>
      <w:proofErr w:type="spellStart"/>
      <w:r w:rsidRPr="00667116">
        <w:rPr>
          <w:rFonts w:ascii="Times New Roman" w:hAnsi="Times New Roman" w:cs="Times New Roman"/>
        </w:rPr>
        <w:t>Law</w:t>
      </w:r>
      <w:proofErr w:type="spellEnd"/>
      <w:r w:rsidRPr="00667116">
        <w:rPr>
          <w:rFonts w:ascii="Times New Roman" w:hAnsi="Times New Roman" w:cs="Times New Roman"/>
        </w:rPr>
        <w:t xml:space="preserve">. Legal </w:t>
      </w:r>
      <w:proofErr w:type="spellStart"/>
      <w:r w:rsidRPr="00667116">
        <w:rPr>
          <w:rFonts w:ascii="Times New Roman" w:hAnsi="Times New Roman" w:cs="Times New Roman"/>
        </w:rPr>
        <w:t>Studies</w:t>
      </w:r>
      <w:proofErr w:type="spellEnd"/>
      <w:r w:rsidRPr="00667116">
        <w:rPr>
          <w:rFonts w:ascii="Times New Roman" w:hAnsi="Times New Roman" w:cs="Times New Roman"/>
        </w:rPr>
        <w:t xml:space="preserve"> </w:t>
      </w:r>
      <w:proofErr w:type="spellStart"/>
      <w:r w:rsidRPr="00667116">
        <w:rPr>
          <w:rFonts w:ascii="Times New Roman" w:hAnsi="Times New Roman" w:cs="Times New Roman"/>
        </w:rPr>
        <w:t>Research</w:t>
      </w:r>
      <w:proofErr w:type="spellEnd"/>
      <w:r w:rsidRPr="00667116">
        <w:rPr>
          <w:rFonts w:ascii="Times New Roman" w:hAnsi="Times New Roman" w:cs="Times New Roman"/>
        </w:rPr>
        <w:t xml:space="preserve"> </w:t>
      </w:r>
      <w:proofErr w:type="spellStart"/>
      <w:r w:rsidR="00824556">
        <w:rPr>
          <w:rFonts w:ascii="Times New Roman" w:hAnsi="Times New Roman" w:cs="Times New Roman"/>
        </w:rPr>
        <w:t>Paper</w:t>
      </w:r>
      <w:proofErr w:type="spellEnd"/>
      <w:r w:rsidR="00824556">
        <w:rPr>
          <w:rFonts w:ascii="Times New Roman" w:hAnsi="Times New Roman" w:cs="Times New Roman"/>
        </w:rPr>
        <w:t xml:space="preserve">. “Material adverse </w:t>
      </w:r>
      <w:proofErr w:type="spellStart"/>
      <w:r w:rsidR="00824556">
        <w:rPr>
          <w:rFonts w:ascii="Times New Roman" w:hAnsi="Times New Roman" w:cs="Times New Roman"/>
        </w:rPr>
        <w:t>Effect</w:t>
      </w:r>
      <w:proofErr w:type="spellEnd"/>
      <w:r w:rsidRPr="00667116">
        <w:rPr>
          <w:rFonts w:ascii="Times New Roman" w:hAnsi="Times New Roman" w:cs="Times New Roman"/>
        </w:rPr>
        <w:t xml:space="preserve"> </w:t>
      </w:r>
      <w:proofErr w:type="spellStart"/>
      <w:r w:rsidRPr="00667116">
        <w:rPr>
          <w:rFonts w:ascii="Times New Roman" w:hAnsi="Times New Roman" w:cs="Times New Roman"/>
        </w:rPr>
        <w:t>Clauses</w:t>
      </w:r>
      <w:proofErr w:type="spellEnd"/>
      <w:r w:rsidRPr="00667116">
        <w:rPr>
          <w:rFonts w:ascii="Times New Roman" w:hAnsi="Times New Roman" w:cs="Times New Roman"/>
        </w:rPr>
        <w:t xml:space="preserve"> and </w:t>
      </w:r>
      <w:proofErr w:type="spellStart"/>
      <w:r w:rsidRPr="00667116">
        <w:rPr>
          <w:rFonts w:ascii="Times New Roman" w:hAnsi="Times New Roman" w:cs="Times New Roman"/>
        </w:rPr>
        <w:t>the</w:t>
      </w:r>
      <w:proofErr w:type="spellEnd"/>
      <w:r w:rsidRPr="00667116">
        <w:rPr>
          <w:rFonts w:ascii="Times New Roman" w:hAnsi="Times New Roman" w:cs="Times New Roman"/>
        </w:rPr>
        <w:t xml:space="preserve"> “Covid-19” </w:t>
      </w:r>
      <w:proofErr w:type="spellStart"/>
      <w:r w:rsidRPr="00667116">
        <w:rPr>
          <w:rFonts w:ascii="Times New Roman" w:hAnsi="Times New Roman" w:cs="Times New Roman"/>
        </w:rPr>
        <w:t>Pandemy</w:t>
      </w:r>
      <w:proofErr w:type="spellEnd"/>
      <w:r w:rsidRPr="00667116">
        <w:rPr>
          <w:rFonts w:ascii="Times New Roman" w:hAnsi="Times New Roman" w:cs="Times New Roman"/>
        </w:rPr>
        <w:t xml:space="preserve">”. 2020-21. Setiembre 2020. Conclusiones. Punto 2. Página 27. Robert T. Miller. </w:t>
      </w:r>
      <w:r w:rsidR="00953148">
        <w:rPr>
          <w:rFonts w:ascii="Times New Roman" w:hAnsi="Times New Roman" w:cs="Times New Roman"/>
        </w:rPr>
        <w:t xml:space="preserve">Todas las traducciones al idioma </w:t>
      </w:r>
      <w:proofErr w:type="gramStart"/>
      <w:r w:rsidR="00953148">
        <w:rPr>
          <w:rFonts w:ascii="Times New Roman" w:hAnsi="Times New Roman" w:cs="Times New Roman"/>
        </w:rPr>
        <w:t>Español</w:t>
      </w:r>
      <w:proofErr w:type="gramEnd"/>
      <w:r w:rsidR="00953148">
        <w:rPr>
          <w:rFonts w:ascii="Times New Roman" w:hAnsi="Times New Roman" w:cs="Times New Roman"/>
        </w:rPr>
        <w:t xml:space="preserve"> realizadas en las citas bibliográficas de este trabajo, lo han sido en forma libre por su autor.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70653"/>
    <w:multiLevelType w:val="hybridMultilevel"/>
    <w:tmpl w:val="F3D4AD9E"/>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59"/>
    <w:rsid w:val="00010901"/>
    <w:rsid w:val="000B3E10"/>
    <w:rsid w:val="000C0600"/>
    <w:rsid w:val="000C0D44"/>
    <w:rsid w:val="000D51EE"/>
    <w:rsid w:val="000E400B"/>
    <w:rsid w:val="00187A1A"/>
    <w:rsid w:val="001F3D2F"/>
    <w:rsid w:val="00284EBA"/>
    <w:rsid w:val="002F721E"/>
    <w:rsid w:val="0031241A"/>
    <w:rsid w:val="00315D5A"/>
    <w:rsid w:val="0034589F"/>
    <w:rsid w:val="00363B20"/>
    <w:rsid w:val="0038395C"/>
    <w:rsid w:val="00383C98"/>
    <w:rsid w:val="003A1A28"/>
    <w:rsid w:val="003A68FE"/>
    <w:rsid w:val="004178B0"/>
    <w:rsid w:val="00425299"/>
    <w:rsid w:val="00442E4B"/>
    <w:rsid w:val="004D57FA"/>
    <w:rsid w:val="005D0D7B"/>
    <w:rsid w:val="00602120"/>
    <w:rsid w:val="00634DCD"/>
    <w:rsid w:val="006427ED"/>
    <w:rsid w:val="00667116"/>
    <w:rsid w:val="006E23ED"/>
    <w:rsid w:val="006E5983"/>
    <w:rsid w:val="00723578"/>
    <w:rsid w:val="00752E5F"/>
    <w:rsid w:val="0077290A"/>
    <w:rsid w:val="007A2F15"/>
    <w:rsid w:val="007B1E5C"/>
    <w:rsid w:val="007B395C"/>
    <w:rsid w:val="007B4432"/>
    <w:rsid w:val="00811E50"/>
    <w:rsid w:val="00824556"/>
    <w:rsid w:val="00826A26"/>
    <w:rsid w:val="00827F92"/>
    <w:rsid w:val="00924D06"/>
    <w:rsid w:val="0093470D"/>
    <w:rsid w:val="00941430"/>
    <w:rsid w:val="00953148"/>
    <w:rsid w:val="00977478"/>
    <w:rsid w:val="00982CEE"/>
    <w:rsid w:val="00982DD4"/>
    <w:rsid w:val="00A05A64"/>
    <w:rsid w:val="00A138B1"/>
    <w:rsid w:val="00A365CB"/>
    <w:rsid w:val="00A36BE4"/>
    <w:rsid w:val="00AC3C72"/>
    <w:rsid w:val="00AC7069"/>
    <w:rsid w:val="00AF0DA3"/>
    <w:rsid w:val="00B0228E"/>
    <w:rsid w:val="00B968D5"/>
    <w:rsid w:val="00BD4618"/>
    <w:rsid w:val="00BE1A59"/>
    <w:rsid w:val="00C14846"/>
    <w:rsid w:val="00C326A2"/>
    <w:rsid w:val="00C519AA"/>
    <w:rsid w:val="00D131DA"/>
    <w:rsid w:val="00D32474"/>
    <w:rsid w:val="00D32B35"/>
    <w:rsid w:val="00D7126D"/>
    <w:rsid w:val="00DF5B7E"/>
    <w:rsid w:val="00E0604B"/>
    <w:rsid w:val="00E14180"/>
    <w:rsid w:val="00E54E38"/>
    <w:rsid w:val="00EE784E"/>
    <w:rsid w:val="00FD7E8B"/>
    <w:rsid w:val="00FE4F4F"/>
    <w:rsid w:val="00FF49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34AF"/>
  <w15:chartTrackingRefBased/>
  <w15:docId w15:val="{F00EE0C8-D236-4775-8243-9CC4AB0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8D5"/>
    <w:pPr>
      <w:ind w:left="720"/>
      <w:contextualSpacing/>
    </w:pPr>
  </w:style>
  <w:style w:type="paragraph" w:styleId="Textonotapie">
    <w:name w:val="footnote text"/>
    <w:basedOn w:val="Normal"/>
    <w:link w:val="TextonotapieCar"/>
    <w:uiPriority w:val="99"/>
    <w:semiHidden/>
    <w:unhideWhenUsed/>
    <w:rsid w:val="000C0D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0D44"/>
    <w:rPr>
      <w:sz w:val="20"/>
      <w:szCs w:val="20"/>
    </w:rPr>
  </w:style>
  <w:style w:type="character" w:styleId="Refdenotaalpie">
    <w:name w:val="footnote reference"/>
    <w:basedOn w:val="Fuentedeprrafopredeter"/>
    <w:uiPriority w:val="99"/>
    <w:semiHidden/>
    <w:unhideWhenUsed/>
    <w:rsid w:val="000C0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E2560-B681-4A5C-B104-6FD58C12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4663</Words>
  <Characters>25651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Rodolfo</cp:lastModifiedBy>
  <cp:revision>3</cp:revision>
  <dcterms:created xsi:type="dcterms:W3CDTF">2021-12-30T20:39:00Z</dcterms:created>
  <dcterms:modified xsi:type="dcterms:W3CDTF">2021-12-30T20:44:00Z</dcterms:modified>
</cp:coreProperties>
</file>